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416E" w14:textId="77777777" w:rsidR="00CB4FAD" w:rsidRDefault="00CB4FAD">
      <w:pPr>
        <w:rPr>
          <w:sz w:val="22"/>
          <w:szCs w:val="22"/>
        </w:rPr>
      </w:pPr>
      <w:r>
        <w:rPr>
          <w:sz w:val="22"/>
          <w:szCs w:val="22"/>
        </w:rPr>
        <w:t>SOP #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I-A-3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3738F1D4" w14:textId="77777777" w:rsidR="00CB4FAD" w:rsidRDefault="00CA4AB4">
      <w:pPr>
        <w:rPr>
          <w:sz w:val="22"/>
          <w:szCs w:val="22"/>
        </w:rPr>
      </w:pPr>
      <w:r>
        <w:rPr>
          <w:sz w:val="22"/>
          <w:szCs w:val="22"/>
        </w:rPr>
        <w:t xml:space="preserve">SOP Area: Investigator </w:t>
      </w:r>
      <w:r w:rsidR="00CB4FAD">
        <w:rPr>
          <w:sz w:val="22"/>
          <w:szCs w:val="22"/>
        </w:rPr>
        <w:t xml:space="preserve">Compliance Activity </w:t>
      </w:r>
    </w:p>
    <w:p w14:paraId="1EA215D4" w14:textId="77777777" w:rsidR="00CB4FAD" w:rsidRDefault="00CB4FAD">
      <w:pPr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2"/>
                <w:szCs w:val="22"/>
              </w:rPr>
              <w:t>University</w:t>
            </w:r>
          </w:smartTag>
          <w:r>
            <w:rPr>
              <w:sz w:val="22"/>
              <w:szCs w:val="22"/>
            </w:rPr>
            <w:t xml:space="preserve"> of </w:t>
          </w:r>
          <w:smartTag w:uri="urn:schemas-microsoft-com:office:smarttags" w:element="PlaceName">
            <w:r>
              <w:rPr>
                <w:sz w:val="22"/>
                <w:szCs w:val="22"/>
              </w:rPr>
              <w:t>Pittsburgh</w:t>
            </w:r>
          </w:smartTag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2C2840" w14:textId="750D92BB" w:rsidR="00CB4FAD" w:rsidRDefault="00CB4FAD">
      <w:pPr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29110C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for Human Subject Research </w:t>
      </w:r>
    </w:p>
    <w:p w14:paraId="78110EF7" w14:textId="77777777" w:rsidR="00CB4FAD" w:rsidRDefault="00CB4FA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</w:t>
      </w:r>
    </w:p>
    <w:p w14:paraId="41781344" w14:textId="77777777" w:rsidR="00CB4FAD" w:rsidRDefault="00CB4FAD">
      <w:pPr>
        <w:pBdr>
          <w:bottom w:val="single" w:sz="12" w:space="1" w:color="auto"/>
        </w:pBdr>
        <w:rPr>
          <w:sz w:val="22"/>
          <w:szCs w:val="22"/>
        </w:rPr>
      </w:pPr>
    </w:p>
    <w:p w14:paraId="3687E328" w14:textId="77777777" w:rsidR="00CB4FAD" w:rsidRDefault="00CB4FAD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16224C00" w14:textId="77777777" w:rsidR="00CB4FAD" w:rsidRDefault="001E2630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Establishment of Date for Compliance Review </w:t>
      </w:r>
    </w:p>
    <w:p w14:paraId="3CCA6701" w14:textId="77777777" w:rsidR="00CB4FAD" w:rsidRDefault="00CB4FAD">
      <w:pPr>
        <w:rPr>
          <w:sz w:val="22"/>
          <w:szCs w:val="22"/>
        </w:rPr>
      </w:pPr>
    </w:p>
    <w:p w14:paraId="3BDE6462" w14:textId="77777777" w:rsidR="00CB4FAD" w:rsidRDefault="00CB4FAD">
      <w:pPr>
        <w:rPr>
          <w:b/>
          <w:bCs/>
          <w:sz w:val="22"/>
          <w:szCs w:val="22"/>
        </w:rPr>
      </w:pPr>
    </w:p>
    <w:p w14:paraId="5DBDE754" w14:textId="77777777" w:rsidR="00CB4FAD" w:rsidRDefault="00CB4F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PURPOSE</w:t>
      </w:r>
    </w:p>
    <w:p w14:paraId="596078A6" w14:textId="77777777" w:rsidR="00CB4FAD" w:rsidRDefault="00CB4FAD">
      <w:pPr>
        <w:rPr>
          <w:b/>
          <w:bCs/>
          <w:sz w:val="22"/>
          <w:szCs w:val="22"/>
        </w:rPr>
      </w:pPr>
    </w:p>
    <w:p w14:paraId="65017129" w14:textId="77777777" w:rsidR="00CB4FAD" w:rsidRDefault="00CB4FAD" w:rsidP="00CA4AB4">
      <w:pPr>
        <w:pStyle w:val="BodyTextIndent"/>
        <w:ind w:left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define the procedure utilized to contact </w:t>
      </w:r>
      <w:r w:rsidR="007865DE">
        <w:rPr>
          <w:rFonts w:ascii="Times New Roman" w:hAnsi="Times New Roman" w:cs="Times New Roman"/>
          <w:sz w:val="22"/>
          <w:szCs w:val="22"/>
        </w:rPr>
        <w:t xml:space="preserve">the Principal Investigator and establish a date for </w:t>
      </w:r>
      <w:r>
        <w:rPr>
          <w:rFonts w:ascii="Times New Roman" w:hAnsi="Times New Roman" w:cs="Times New Roman"/>
          <w:sz w:val="22"/>
          <w:szCs w:val="22"/>
        </w:rPr>
        <w:t xml:space="preserve">conducting a </w:t>
      </w:r>
      <w:r w:rsidR="00CA4AB4" w:rsidRPr="00CA4AB4">
        <w:rPr>
          <w:rFonts w:ascii="Times New Roman" w:hAnsi="Times New Roman" w:cs="Times New Roman"/>
          <w:sz w:val="22"/>
          <w:szCs w:val="22"/>
        </w:rPr>
        <w:t>Research Investigator Start up Education (RISE) interviews, randoml</w:t>
      </w:r>
      <w:r w:rsidR="002400C9">
        <w:rPr>
          <w:rFonts w:ascii="Times New Roman" w:hAnsi="Times New Roman" w:cs="Times New Roman"/>
          <w:sz w:val="22"/>
          <w:szCs w:val="22"/>
        </w:rPr>
        <w:t xml:space="preserve">y selected audits, departmental </w:t>
      </w:r>
      <w:r w:rsidR="00CA4AB4" w:rsidRPr="00CA4AB4">
        <w:rPr>
          <w:rFonts w:ascii="Times New Roman" w:hAnsi="Times New Roman" w:cs="Times New Roman"/>
          <w:sz w:val="22"/>
          <w:szCs w:val="22"/>
        </w:rPr>
        <w:t>QA and for-cause audits.</w:t>
      </w:r>
    </w:p>
    <w:p w14:paraId="035F3194" w14:textId="77777777" w:rsidR="002400C9" w:rsidRDefault="002400C9">
      <w:pPr>
        <w:rPr>
          <w:b/>
          <w:bCs/>
          <w:sz w:val="22"/>
          <w:szCs w:val="22"/>
        </w:rPr>
      </w:pPr>
    </w:p>
    <w:p w14:paraId="75FD9BA8" w14:textId="77777777" w:rsidR="00CB4FAD" w:rsidRDefault="00CB4F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SCOPE</w:t>
      </w:r>
    </w:p>
    <w:p w14:paraId="1D497245" w14:textId="77777777" w:rsidR="00CB4FAD" w:rsidRDefault="00CB4FAD">
      <w:pPr>
        <w:rPr>
          <w:b/>
          <w:bCs/>
          <w:sz w:val="22"/>
          <w:szCs w:val="22"/>
        </w:rPr>
      </w:pPr>
    </w:p>
    <w:p w14:paraId="25B18CD2" w14:textId="0E67A8F2" w:rsidR="00CB4FAD" w:rsidRDefault="00CA4AB4">
      <w:pPr>
        <w:rPr>
          <w:sz w:val="22"/>
          <w:szCs w:val="22"/>
        </w:rPr>
      </w:pPr>
      <w:r w:rsidRPr="00CA4AB4">
        <w:rPr>
          <w:sz w:val="22"/>
          <w:szCs w:val="22"/>
        </w:rPr>
        <w:t xml:space="preserve">This procedure applies to RISE interviews, randomly selected audits, departmental QA and </w:t>
      </w:r>
      <w:r w:rsidR="00690A55">
        <w:rPr>
          <w:sz w:val="22"/>
          <w:szCs w:val="22"/>
        </w:rPr>
        <w:t>“</w:t>
      </w:r>
      <w:r w:rsidRPr="00CA4AB4">
        <w:rPr>
          <w:sz w:val="22"/>
          <w:szCs w:val="22"/>
        </w:rPr>
        <w:t>for-cause</w:t>
      </w:r>
      <w:r w:rsidR="00690A55">
        <w:rPr>
          <w:sz w:val="22"/>
          <w:szCs w:val="22"/>
        </w:rPr>
        <w:t>”</w:t>
      </w:r>
      <w:r w:rsidRPr="00CA4AB4">
        <w:rPr>
          <w:sz w:val="22"/>
          <w:szCs w:val="22"/>
        </w:rPr>
        <w:t xml:space="preserve"> audits performed by the Education and Compliance </w:t>
      </w:r>
      <w:r w:rsidR="0029110C">
        <w:rPr>
          <w:sz w:val="22"/>
          <w:szCs w:val="22"/>
        </w:rPr>
        <w:t xml:space="preserve">Support </w:t>
      </w:r>
      <w:r w:rsidRPr="00CA4AB4">
        <w:rPr>
          <w:sz w:val="22"/>
          <w:szCs w:val="22"/>
        </w:rPr>
        <w:t>for Human Subject Research (EC</w:t>
      </w:r>
      <w:r w:rsidR="0029110C">
        <w:rPr>
          <w:sz w:val="22"/>
          <w:szCs w:val="22"/>
        </w:rPr>
        <w:t>S</w:t>
      </w:r>
      <w:r w:rsidRPr="00CA4AB4">
        <w:rPr>
          <w:sz w:val="22"/>
          <w:szCs w:val="22"/>
        </w:rPr>
        <w:t>-HSR)</w:t>
      </w:r>
      <w:r w:rsidR="00D54F7A">
        <w:rPr>
          <w:sz w:val="22"/>
          <w:szCs w:val="22"/>
        </w:rPr>
        <w:t xml:space="preserve"> Division</w:t>
      </w:r>
      <w:r w:rsidRPr="00CA4AB4">
        <w:rPr>
          <w:sz w:val="22"/>
          <w:szCs w:val="22"/>
        </w:rPr>
        <w:t>.</w:t>
      </w:r>
    </w:p>
    <w:p w14:paraId="27742045" w14:textId="77777777" w:rsidR="00CA4AB4" w:rsidRDefault="00CA4AB4">
      <w:pPr>
        <w:rPr>
          <w:b/>
          <w:bCs/>
          <w:sz w:val="22"/>
          <w:szCs w:val="22"/>
        </w:rPr>
      </w:pPr>
    </w:p>
    <w:p w14:paraId="2D06B196" w14:textId="77777777" w:rsidR="00CB4FAD" w:rsidRDefault="00CB4F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RESPONSIBILITIES</w:t>
      </w:r>
    </w:p>
    <w:p w14:paraId="74D79C02" w14:textId="77777777" w:rsidR="00CB4FAD" w:rsidRDefault="00CB4FAD">
      <w:pPr>
        <w:rPr>
          <w:b/>
          <w:bCs/>
          <w:sz w:val="22"/>
          <w:szCs w:val="22"/>
        </w:rPr>
      </w:pPr>
    </w:p>
    <w:p w14:paraId="0E88F4BC" w14:textId="619D6F08" w:rsidR="00CB4FAD" w:rsidRDefault="00CB4FAD" w:rsidP="00CA4AB4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D54F7A" w:rsidRPr="00D54F7A">
        <w:rPr>
          <w:rFonts w:ascii="Times New Roman" w:hAnsi="Times New Roman" w:cs="Times New Roman"/>
          <w:sz w:val="22"/>
          <w:szCs w:val="22"/>
        </w:rPr>
        <w:t>ECS-HSR</w:t>
      </w:r>
      <w:r w:rsidR="00D54F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Coordinators are responsible for contacting the Principal Investigator to arrange for the compliance activity. </w:t>
      </w:r>
    </w:p>
    <w:p w14:paraId="37219B73" w14:textId="77777777" w:rsidR="00CB4FAD" w:rsidRDefault="00CB4FAD">
      <w:pPr>
        <w:rPr>
          <w:sz w:val="22"/>
          <w:szCs w:val="22"/>
        </w:rPr>
      </w:pPr>
      <w:bookmarkStart w:id="0" w:name="_GoBack"/>
      <w:bookmarkEnd w:id="0"/>
    </w:p>
    <w:p w14:paraId="1F556BBD" w14:textId="77777777" w:rsidR="00CB4FAD" w:rsidRDefault="00CB4FA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 PROCEDURES</w:t>
      </w:r>
      <w:r>
        <w:rPr>
          <w:sz w:val="22"/>
          <w:szCs w:val="22"/>
        </w:rPr>
        <w:t xml:space="preserve"> </w:t>
      </w:r>
    </w:p>
    <w:p w14:paraId="2B12E6C9" w14:textId="77777777" w:rsidR="00CB4FAD" w:rsidRDefault="00CB4FAD">
      <w:pPr>
        <w:rPr>
          <w:sz w:val="22"/>
          <w:szCs w:val="22"/>
        </w:rPr>
      </w:pPr>
    </w:p>
    <w:p w14:paraId="0F2C7E8B" w14:textId="77777777" w:rsidR="00CB4FAD" w:rsidRPr="00CA4AB4" w:rsidRDefault="00CB4FAD" w:rsidP="00CA4AB4">
      <w:pPr>
        <w:ind w:left="1440" w:hanging="720"/>
        <w:jc w:val="both"/>
        <w:rPr>
          <w:spacing w:val="-2"/>
          <w:sz w:val="22"/>
          <w:szCs w:val="22"/>
        </w:rPr>
      </w:pPr>
      <w:r w:rsidRPr="00CA4AB4">
        <w:rPr>
          <w:bCs/>
          <w:sz w:val="22"/>
          <w:szCs w:val="22"/>
        </w:rPr>
        <w:t>4.1.</w:t>
      </w:r>
      <w:r w:rsidRPr="00CA4AB4">
        <w:rPr>
          <w:bCs/>
          <w:sz w:val="22"/>
          <w:szCs w:val="22"/>
        </w:rPr>
        <w:tab/>
      </w:r>
      <w:r w:rsidRPr="00CA4AB4">
        <w:rPr>
          <w:sz w:val="22"/>
          <w:szCs w:val="22"/>
        </w:rPr>
        <w:t>T</w:t>
      </w:r>
      <w:r w:rsidRPr="00CA4AB4">
        <w:rPr>
          <w:spacing w:val="-2"/>
          <w:sz w:val="22"/>
          <w:szCs w:val="22"/>
        </w:rPr>
        <w:t>he principal investigator</w:t>
      </w:r>
      <w:r w:rsidR="001E2630">
        <w:rPr>
          <w:spacing w:val="-2"/>
          <w:sz w:val="22"/>
          <w:szCs w:val="22"/>
        </w:rPr>
        <w:t xml:space="preserve"> and research coordinator </w:t>
      </w:r>
      <w:r w:rsidRPr="00CA4AB4">
        <w:rPr>
          <w:spacing w:val="-2"/>
          <w:sz w:val="22"/>
          <w:szCs w:val="22"/>
        </w:rPr>
        <w:t xml:space="preserve">will be contacted to make arrangements for the compliance activity.  </w:t>
      </w:r>
    </w:p>
    <w:p w14:paraId="38FF65F3" w14:textId="77777777" w:rsidR="00CB4FAD" w:rsidRPr="00CA4AB4" w:rsidRDefault="00CB4FAD">
      <w:pPr>
        <w:jc w:val="both"/>
        <w:rPr>
          <w:spacing w:val="-2"/>
          <w:sz w:val="22"/>
          <w:szCs w:val="22"/>
        </w:rPr>
      </w:pPr>
    </w:p>
    <w:p w14:paraId="38F6F1BF" w14:textId="77777777" w:rsidR="00CB4FAD" w:rsidRDefault="00CB4FAD" w:rsidP="00CA4AB4">
      <w:pPr>
        <w:ind w:left="1440" w:hanging="720"/>
        <w:jc w:val="both"/>
        <w:rPr>
          <w:sz w:val="22"/>
          <w:szCs w:val="22"/>
        </w:rPr>
      </w:pPr>
      <w:r w:rsidRPr="00CA4AB4">
        <w:rPr>
          <w:bCs/>
          <w:sz w:val="22"/>
          <w:szCs w:val="22"/>
        </w:rPr>
        <w:t>4.2</w:t>
      </w:r>
      <w:r w:rsidRPr="00CA4AB4">
        <w:rPr>
          <w:bCs/>
          <w:sz w:val="22"/>
          <w:szCs w:val="22"/>
        </w:rPr>
        <w:tab/>
      </w:r>
      <w:r w:rsidR="001E2630">
        <w:rPr>
          <w:bCs/>
          <w:sz w:val="22"/>
          <w:szCs w:val="22"/>
        </w:rPr>
        <w:t>RISE interviews, randomly selected audits and d</w:t>
      </w:r>
      <w:r w:rsidRPr="00CA4AB4">
        <w:rPr>
          <w:sz w:val="22"/>
          <w:szCs w:val="22"/>
        </w:rPr>
        <w:t>epartmental audits may be scheduled at a mutually agreeable time, preferably within one month of the</w:t>
      </w:r>
      <w:r>
        <w:rPr>
          <w:sz w:val="22"/>
          <w:szCs w:val="22"/>
        </w:rPr>
        <w:t xml:space="preserve"> audit notification. </w:t>
      </w:r>
    </w:p>
    <w:p w14:paraId="74A4F763" w14:textId="77777777" w:rsidR="00CB4FAD" w:rsidRDefault="00CB4FAD">
      <w:pPr>
        <w:ind w:left="720" w:hanging="720"/>
        <w:jc w:val="both"/>
        <w:rPr>
          <w:sz w:val="22"/>
          <w:szCs w:val="22"/>
        </w:rPr>
      </w:pPr>
    </w:p>
    <w:p w14:paraId="77B38A58" w14:textId="77777777" w:rsidR="00CB4FAD" w:rsidRDefault="00CA4AB4" w:rsidP="00CA4AB4">
      <w:pPr>
        <w:pStyle w:val="BodyText2"/>
        <w:ind w:left="1440" w:hanging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CB4FAD" w:rsidRPr="00CA4AB4">
        <w:rPr>
          <w:rFonts w:ascii="Times New Roman" w:hAnsi="Times New Roman" w:cs="Times New Roman"/>
          <w:bCs/>
          <w:sz w:val="22"/>
          <w:szCs w:val="22"/>
        </w:rPr>
        <w:t>4.3</w:t>
      </w:r>
      <w:r w:rsidR="00CB4FA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723DE" w:rsidRPr="00690A55">
        <w:rPr>
          <w:rFonts w:ascii="Times New Roman" w:hAnsi="Times New Roman" w:cs="Times New Roman"/>
          <w:bCs/>
          <w:sz w:val="22"/>
          <w:szCs w:val="22"/>
        </w:rPr>
        <w:t>Efforts should be made to schedule</w:t>
      </w:r>
      <w:r w:rsidR="00D723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531C8">
        <w:rPr>
          <w:rFonts w:ascii="Times New Roman" w:hAnsi="Times New Roman" w:cs="Times New Roman"/>
          <w:b/>
          <w:bCs/>
          <w:sz w:val="22"/>
          <w:szCs w:val="22"/>
        </w:rPr>
        <w:t>for-cause</w:t>
      </w:r>
      <w:r w:rsidR="00CB4FAD">
        <w:rPr>
          <w:rFonts w:ascii="Times New Roman" w:hAnsi="Times New Roman" w:cs="Times New Roman"/>
          <w:sz w:val="22"/>
          <w:szCs w:val="22"/>
        </w:rPr>
        <w:t xml:space="preserve"> audits within two weeks of </w:t>
      </w:r>
      <w:r w:rsidR="00D723DE">
        <w:rPr>
          <w:rFonts w:ascii="Times New Roman" w:hAnsi="Times New Roman" w:cs="Times New Roman"/>
          <w:sz w:val="22"/>
          <w:szCs w:val="22"/>
        </w:rPr>
        <w:t xml:space="preserve">investigator </w:t>
      </w:r>
      <w:r w:rsidR="00CB4FAD">
        <w:rPr>
          <w:rFonts w:ascii="Times New Roman" w:hAnsi="Times New Roman" w:cs="Times New Roman"/>
          <w:sz w:val="22"/>
          <w:szCs w:val="22"/>
        </w:rPr>
        <w:t xml:space="preserve">receipt of the audit notification.  If the investigator </w:t>
      </w:r>
      <w:r w:rsidR="00D723DE">
        <w:rPr>
          <w:rFonts w:ascii="Times New Roman" w:hAnsi="Times New Roman" w:cs="Times New Roman"/>
          <w:sz w:val="22"/>
          <w:szCs w:val="22"/>
        </w:rPr>
        <w:t xml:space="preserve">does not </w:t>
      </w:r>
      <w:r w:rsidR="00CB4FAD">
        <w:rPr>
          <w:rFonts w:ascii="Times New Roman" w:hAnsi="Times New Roman" w:cs="Times New Roman"/>
          <w:sz w:val="22"/>
          <w:szCs w:val="22"/>
        </w:rPr>
        <w:t xml:space="preserve"> comply with the </w:t>
      </w:r>
      <w:r w:rsidR="00D723DE">
        <w:rPr>
          <w:rFonts w:ascii="Times New Roman" w:hAnsi="Times New Roman" w:cs="Times New Roman"/>
          <w:sz w:val="22"/>
          <w:szCs w:val="22"/>
        </w:rPr>
        <w:t xml:space="preserve">request to schedule the audit, </w:t>
      </w:r>
      <w:r w:rsidR="00CB4FAD">
        <w:rPr>
          <w:rFonts w:ascii="Times New Roman" w:hAnsi="Times New Roman" w:cs="Times New Roman"/>
          <w:sz w:val="22"/>
          <w:szCs w:val="22"/>
        </w:rPr>
        <w:t xml:space="preserve"> the IRB Executive Committee will be notified of problems in scheduling the audit in a timely manner.  </w:t>
      </w:r>
      <w:r w:rsidR="00B46E06">
        <w:rPr>
          <w:rFonts w:ascii="Times New Roman" w:hAnsi="Times New Roman" w:cs="Times New Roman"/>
          <w:sz w:val="22"/>
          <w:szCs w:val="22"/>
        </w:rPr>
        <w:t xml:space="preserve">If warranted, </w:t>
      </w:r>
      <w:r w:rsidR="001531C8">
        <w:rPr>
          <w:rFonts w:ascii="Times New Roman" w:hAnsi="Times New Roman" w:cs="Times New Roman"/>
          <w:sz w:val="22"/>
          <w:szCs w:val="22"/>
        </w:rPr>
        <w:t>for-cause</w:t>
      </w:r>
      <w:r w:rsidR="00B46E06">
        <w:rPr>
          <w:rFonts w:ascii="Times New Roman" w:hAnsi="Times New Roman" w:cs="Times New Roman"/>
          <w:sz w:val="22"/>
          <w:szCs w:val="22"/>
        </w:rPr>
        <w:t xml:space="preserve"> audits may be held without prior notice.  </w:t>
      </w:r>
    </w:p>
    <w:p w14:paraId="3DCF5C10" w14:textId="77777777" w:rsidR="00CB4FAD" w:rsidRDefault="00CB4FAD">
      <w:pPr>
        <w:jc w:val="both"/>
        <w:rPr>
          <w:sz w:val="22"/>
          <w:szCs w:val="22"/>
        </w:rPr>
      </w:pPr>
    </w:p>
    <w:p w14:paraId="570BA2A9" w14:textId="77777777" w:rsidR="00CB4FAD" w:rsidRDefault="00CB4FAD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REFERENCES/DOCUMENTATION</w:t>
      </w:r>
    </w:p>
    <w:p w14:paraId="746C06DB" w14:textId="77777777" w:rsidR="00CB4FAD" w:rsidRDefault="00CB4FAD">
      <w:pPr>
        <w:ind w:left="540" w:hanging="540"/>
        <w:rPr>
          <w:b/>
          <w:bCs/>
          <w:sz w:val="22"/>
          <w:szCs w:val="22"/>
        </w:rPr>
      </w:pPr>
    </w:p>
    <w:p w14:paraId="6F4FFB1D" w14:textId="77777777" w:rsidR="00CB4FAD" w:rsidRDefault="00CB4FA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NA </w:t>
      </w:r>
    </w:p>
    <w:p w14:paraId="6A61759A" w14:textId="77777777" w:rsidR="00CB4FAD" w:rsidRDefault="00CB4FAD">
      <w:pPr>
        <w:ind w:left="540" w:hanging="540"/>
        <w:rPr>
          <w:sz w:val="22"/>
          <w:szCs w:val="22"/>
        </w:rPr>
      </w:pPr>
    </w:p>
    <w:p w14:paraId="37E98EB4" w14:textId="77777777" w:rsidR="00CB4FAD" w:rsidRDefault="00CB4FAD">
      <w:pPr>
        <w:rPr>
          <w:sz w:val="22"/>
          <w:szCs w:val="22"/>
        </w:rPr>
      </w:pPr>
      <w:r>
        <w:rPr>
          <w:sz w:val="22"/>
          <w:szCs w:val="22"/>
        </w:rPr>
        <w:t>Original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11/20/03</w:t>
      </w:r>
    </w:p>
    <w:p w14:paraId="16146F9A" w14:textId="77777777" w:rsidR="00CB4FAD" w:rsidRDefault="00CB4FA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9/3/04</w:t>
      </w:r>
    </w:p>
    <w:p w14:paraId="290A231D" w14:textId="77777777" w:rsidR="00CB4FAD" w:rsidRDefault="00CB4FA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Reviewed/Revised 1/17/06</w:t>
      </w:r>
    </w:p>
    <w:p w14:paraId="04F1E3E9" w14:textId="77777777" w:rsidR="00CB4FAD" w:rsidRDefault="00CB4FA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12/15/10</w:t>
      </w:r>
    </w:p>
    <w:p w14:paraId="4EC102FD" w14:textId="77777777" w:rsidR="00CB4FAD" w:rsidRDefault="00CB4FA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  6/1/11</w:t>
      </w:r>
    </w:p>
    <w:p w14:paraId="5D9C773B" w14:textId="77777777" w:rsidR="00CB4FAD" w:rsidRDefault="00CB4FA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10/5/12</w:t>
      </w:r>
    </w:p>
    <w:p w14:paraId="5696EBAC" w14:textId="77777777" w:rsidR="00A20A97" w:rsidRDefault="001A17C3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Reviewed/Revised: 1</w:t>
      </w:r>
      <w:r w:rsidR="007865DE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7865DE">
        <w:rPr>
          <w:sz w:val="22"/>
          <w:szCs w:val="22"/>
        </w:rPr>
        <w:t>4</w:t>
      </w:r>
      <w:r>
        <w:rPr>
          <w:sz w:val="22"/>
          <w:szCs w:val="22"/>
        </w:rPr>
        <w:t>/15</w:t>
      </w:r>
    </w:p>
    <w:p w14:paraId="76DC0C22" w14:textId="09B4936E" w:rsidR="00B46E06" w:rsidRDefault="00B46E06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Reviewed/Revised</w:t>
      </w:r>
      <w:r w:rsidR="002911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90A55">
        <w:rPr>
          <w:sz w:val="22"/>
          <w:szCs w:val="22"/>
        </w:rPr>
        <w:t>10/16/19</w:t>
      </w:r>
    </w:p>
    <w:p w14:paraId="5B06076B" w14:textId="3C262BCE" w:rsidR="00CB4FAD" w:rsidRDefault="0029110C" w:rsidP="00C9167B">
      <w:r>
        <w:rPr>
          <w:sz w:val="22"/>
          <w:szCs w:val="22"/>
        </w:rPr>
        <w:t>Reviewed/Revised: 11/20/20</w:t>
      </w:r>
    </w:p>
    <w:sectPr w:rsidR="00CB4FAD" w:rsidSect="00121689">
      <w:footerReference w:type="default" r:id="rId7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65857" w14:textId="77777777" w:rsidR="003D0B13" w:rsidRDefault="003D0B13">
      <w:r>
        <w:separator/>
      </w:r>
    </w:p>
  </w:endnote>
  <w:endnote w:type="continuationSeparator" w:id="0">
    <w:p w14:paraId="02EA4A94" w14:textId="77777777" w:rsidR="003D0B13" w:rsidRDefault="003D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76E1" w14:textId="77777777" w:rsidR="00CB4FAD" w:rsidRDefault="00CB4FAD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3E737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14644B9D" w14:textId="77777777" w:rsidR="00CB4FAD" w:rsidRDefault="00CB4FAD">
    <w:pPr>
      <w:pStyle w:val="Foot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Copyright 2001, 2006 - </w:t>
    </w:r>
    <w:smartTag w:uri="urn:schemas-microsoft-com:office:smarttags" w:element="place">
      <w:smartTag w:uri="urn:schemas-microsoft-com:office:smarttags" w:element="PlaceType">
        <w:r>
          <w:rPr>
            <w:i/>
            <w:iCs/>
            <w:sz w:val="22"/>
            <w:szCs w:val="22"/>
          </w:rPr>
          <w:t>University</w:t>
        </w:r>
      </w:smartTag>
      <w:r>
        <w:rPr>
          <w:i/>
          <w:iCs/>
          <w:sz w:val="22"/>
          <w:szCs w:val="22"/>
        </w:rPr>
        <w:t xml:space="preserve"> of </w:t>
      </w:r>
      <w:smartTag w:uri="urn:schemas-microsoft-com:office:smarttags" w:element="place">
        <w:r>
          <w:rPr>
            <w:i/>
            <w:iCs/>
            <w:sz w:val="22"/>
            <w:szCs w:val="22"/>
          </w:rPr>
          <w:t>Pittsburgh</w:t>
        </w:r>
      </w:smartTag>
    </w:smartTag>
    <w:r>
      <w:rPr>
        <w:i/>
        <w:i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82D8" w14:textId="77777777" w:rsidR="003D0B13" w:rsidRDefault="003D0B13">
      <w:r>
        <w:separator/>
      </w:r>
    </w:p>
  </w:footnote>
  <w:footnote w:type="continuationSeparator" w:id="0">
    <w:p w14:paraId="61D3B3F0" w14:textId="77777777" w:rsidR="003D0B13" w:rsidRDefault="003D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7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3"/>
  </w:num>
  <w:num w:numId="4">
    <w:abstractNumId w:val="12"/>
  </w:num>
  <w:num w:numId="5">
    <w:abstractNumId w:val="17"/>
  </w:num>
  <w:num w:numId="6">
    <w:abstractNumId w:val="24"/>
  </w:num>
  <w:num w:numId="7">
    <w:abstractNumId w:val="14"/>
  </w:num>
  <w:num w:numId="8">
    <w:abstractNumId w:val="26"/>
  </w:num>
  <w:num w:numId="9">
    <w:abstractNumId w:val="6"/>
  </w:num>
  <w:num w:numId="10">
    <w:abstractNumId w:val="28"/>
  </w:num>
  <w:num w:numId="11">
    <w:abstractNumId w:val="13"/>
  </w:num>
  <w:num w:numId="12">
    <w:abstractNumId w:val="2"/>
  </w:num>
  <w:num w:numId="13">
    <w:abstractNumId w:val="25"/>
  </w:num>
  <w:num w:numId="14">
    <w:abstractNumId w:val="7"/>
  </w:num>
  <w:num w:numId="15">
    <w:abstractNumId w:val="5"/>
  </w:num>
  <w:num w:numId="16">
    <w:abstractNumId w:val="4"/>
  </w:num>
  <w:num w:numId="17">
    <w:abstractNumId w:val="11"/>
  </w:num>
  <w:num w:numId="18">
    <w:abstractNumId w:val="19"/>
  </w:num>
  <w:num w:numId="19">
    <w:abstractNumId w:val="22"/>
  </w:num>
  <w:num w:numId="20">
    <w:abstractNumId w:val="16"/>
  </w:num>
  <w:num w:numId="21">
    <w:abstractNumId w:val="1"/>
  </w:num>
  <w:num w:numId="22">
    <w:abstractNumId w:val="29"/>
  </w:num>
  <w:num w:numId="23">
    <w:abstractNumId w:val="2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0"/>
  </w:num>
  <w:num w:numId="27">
    <w:abstractNumId w:val="15"/>
  </w:num>
  <w:num w:numId="28">
    <w:abstractNumId w:val="18"/>
  </w:num>
  <w:num w:numId="29">
    <w:abstractNumId w:val="31"/>
  </w:num>
  <w:num w:numId="30">
    <w:abstractNumId w:val="32"/>
  </w:num>
  <w:num w:numId="31">
    <w:abstractNumId w:val="33"/>
  </w:num>
  <w:num w:numId="32">
    <w:abstractNumId w:val="8"/>
  </w:num>
  <w:num w:numId="33">
    <w:abstractNumId w:val="27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8"/>
    <w:rsid w:val="000426D6"/>
    <w:rsid w:val="00056099"/>
    <w:rsid w:val="00063DF0"/>
    <w:rsid w:val="0008124F"/>
    <w:rsid w:val="000F7A88"/>
    <w:rsid w:val="00121689"/>
    <w:rsid w:val="001429C4"/>
    <w:rsid w:val="001531C8"/>
    <w:rsid w:val="00161F46"/>
    <w:rsid w:val="00176884"/>
    <w:rsid w:val="0017757F"/>
    <w:rsid w:val="00182E87"/>
    <w:rsid w:val="001A17C3"/>
    <w:rsid w:val="001A494D"/>
    <w:rsid w:val="001E2630"/>
    <w:rsid w:val="001E37D3"/>
    <w:rsid w:val="001E4599"/>
    <w:rsid w:val="00204C03"/>
    <w:rsid w:val="002262E4"/>
    <w:rsid w:val="00235140"/>
    <w:rsid w:val="002400C9"/>
    <w:rsid w:val="00266E87"/>
    <w:rsid w:val="0029110C"/>
    <w:rsid w:val="002C1B11"/>
    <w:rsid w:val="002C30B1"/>
    <w:rsid w:val="002E022B"/>
    <w:rsid w:val="002F5442"/>
    <w:rsid w:val="003078B9"/>
    <w:rsid w:val="00326587"/>
    <w:rsid w:val="00326833"/>
    <w:rsid w:val="00331E0C"/>
    <w:rsid w:val="00337FDF"/>
    <w:rsid w:val="00357EC7"/>
    <w:rsid w:val="00364CCF"/>
    <w:rsid w:val="003A2321"/>
    <w:rsid w:val="003D0B13"/>
    <w:rsid w:val="003E7373"/>
    <w:rsid w:val="003F4AF8"/>
    <w:rsid w:val="00403480"/>
    <w:rsid w:val="00414E91"/>
    <w:rsid w:val="004475C4"/>
    <w:rsid w:val="00461790"/>
    <w:rsid w:val="00490A8B"/>
    <w:rsid w:val="00494919"/>
    <w:rsid w:val="004A6AB1"/>
    <w:rsid w:val="004B6B1F"/>
    <w:rsid w:val="004D32E4"/>
    <w:rsid w:val="004E4F53"/>
    <w:rsid w:val="00521C56"/>
    <w:rsid w:val="00531D0A"/>
    <w:rsid w:val="005443C7"/>
    <w:rsid w:val="005875F3"/>
    <w:rsid w:val="00590CBB"/>
    <w:rsid w:val="0059675D"/>
    <w:rsid w:val="005B1441"/>
    <w:rsid w:val="005B669C"/>
    <w:rsid w:val="005D02C1"/>
    <w:rsid w:val="005D1A81"/>
    <w:rsid w:val="005E253D"/>
    <w:rsid w:val="005E6213"/>
    <w:rsid w:val="00633097"/>
    <w:rsid w:val="00653158"/>
    <w:rsid w:val="006579F1"/>
    <w:rsid w:val="00671064"/>
    <w:rsid w:val="006722FC"/>
    <w:rsid w:val="00687B75"/>
    <w:rsid w:val="00690A55"/>
    <w:rsid w:val="006A083C"/>
    <w:rsid w:val="006A0D80"/>
    <w:rsid w:val="006A499E"/>
    <w:rsid w:val="006B4E28"/>
    <w:rsid w:val="006B653D"/>
    <w:rsid w:val="006E2228"/>
    <w:rsid w:val="007143E6"/>
    <w:rsid w:val="00726A5D"/>
    <w:rsid w:val="00741989"/>
    <w:rsid w:val="00744D6F"/>
    <w:rsid w:val="007650F9"/>
    <w:rsid w:val="007653B4"/>
    <w:rsid w:val="007730C3"/>
    <w:rsid w:val="007865DE"/>
    <w:rsid w:val="007B7011"/>
    <w:rsid w:val="007D624C"/>
    <w:rsid w:val="007E05FB"/>
    <w:rsid w:val="00804124"/>
    <w:rsid w:val="00811955"/>
    <w:rsid w:val="00824FF3"/>
    <w:rsid w:val="00825B4E"/>
    <w:rsid w:val="00827AFF"/>
    <w:rsid w:val="00832798"/>
    <w:rsid w:val="00841ED4"/>
    <w:rsid w:val="00854D50"/>
    <w:rsid w:val="008A0836"/>
    <w:rsid w:val="0090678D"/>
    <w:rsid w:val="00926005"/>
    <w:rsid w:val="00931F6A"/>
    <w:rsid w:val="00957172"/>
    <w:rsid w:val="009B6742"/>
    <w:rsid w:val="009B7277"/>
    <w:rsid w:val="00A055A8"/>
    <w:rsid w:val="00A11AD4"/>
    <w:rsid w:val="00A15DAA"/>
    <w:rsid w:val="00A20A97"/>
    <w:rsid w:val="00A23D3C"/>
    <w:rsid w:val="00A443E6"/>
    <w:rsid w:val="00A56B80"/>
    <w:rsid w:val="00A804C3"/>
    <w:rsid w:val="00AE4AEF"/>
    <w:rsid w:val="00AF5179"/>
    <w:rsid w:val="00B15735"/>
    <w:rsid w:val="00B46E06"/>
    <w:rsid w:val="00B853FF"/>
    <w:rsid w:val="00BA1313"/>
    <w:rsid w:val="00BA393D"/>
    <w:rsid w:val="00BA76EA"/>
    <w:rsid w:val="00BD52E3"/>
    <w:rsid w:val="00BE012D"/>
    <w:rsid w:val="00C31A1F"/>
    <w:rsid w:val="00C531E8"/>
    <w:rsid w:val="00C62C18"/>
    <w:rsid w:val="00C9167B"/>
    <w:rsid w:val="00C91A43"/>
    <w:rsid w:val="00C91E14"/>
    <w:rsid w:val="00CA34D5"/>
    <w:rsid w:val="00CA4AB4"/>
    <w:rsid w:val="00CA4F93"/>
    <w:rsid w:val="00CB21FD"/>
    <w:rsid w:val="00CB4FAD"/>
    <w:rsid w:val="00CD77C2"/>
    <w:rsid w:val="00CE041D"/>
    <w:rsid w:val="00CE0890"/>
    <w:rsid w:val="00CE172E"/>
    <w:rsid w:val="00D34BD9"/>
    <w:rsid w:val="00D4039E"/>
    <w:rsid w:val="00D4295D"/>
    <w:rsid w:val="00D54F7A"/>
    <w:rsid w:val="00D61D4A"/>
    <w:rsid w:val="00D62171"/>
    <w:rsid w:val="00D637B4"/>
    <w:rsid w:val="00D7236B"/>
    <w:rsid w:val="00D723DE"/>
    <w:rsid w:val="00D87038"/>
    <w:rsid w:val="00D96F76"/>
    <w:rsid w:val="00DB36B0"/>
    <w:rsid w:val="00DB7792"/>
    <w:rsid w:val="00E0439B"/>
    <w:rsid w:val="00E1530C"/>
    <w:rsid w:val="00E27466"/>
    <w:rsid w:val="00E33D8B"/>
    <w:rsid w:val="00E4190D"/>
    <w:rsid w:val="00E568F6"/>
    <w:rsid w:val="00E703EB"/>
    <w:rsid w:val="00E81568"/>
    <w:rsid w:val="00ED1BC1"/>
    <w:rsid w:val="00ED53C6"/>
    <w:rsid w:val="00EF0457"/>
    <w:rsid w:val="00F14517"/>
    <w:rsid w:val="00F273A6"/>
    <w:rsid w:val="00F52475"/>
    <w:rsid w:val="00F72748"/>
    <w:rsid w:val="00F8068B"/>
    <w:rsid w:val="00FA1BA4"/>
    <w:rsid w:val="00FA2148"/>
    <w:rsid w:val="00FB4F1D"/>
    <w:rsid w:val="00FC6544"/>
    <w:rsid w:val="00FD63C8"/>
    <w:rsid w:val="00FE2AB2"/>
    <w:rsid w:val="00FE683F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242168"/>
  <w15:docId w15:val="{622ECCEC-D683-4517-9BA1-1009982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84"/>
  </w:style>
  <w:style w:type="paragraph" w:styleId="Heading1">
    <w:name w:val="heading 1"/>
    <w:basedOn w:val="Normal"/>
    <w:next w:val="Normal"/>
    <w:link w:val="Heading1Char"/>
    <w:uiPriority w:val="99"/>
    <w:qFormat/>
    <w:rsid w:val="00176884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884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884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884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884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884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E621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E62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E621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E621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E621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E6213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76884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E621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76884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link w:val="Title"/>
    <w:uiPriority w:val="99"/>
    <w:locked/>
    <w:rsid w:val="005E6213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176884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E621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76884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5E621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6884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sid w:val="005E621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688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5E621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7688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5E621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76884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E6213"/>
    <w:rPr>
      <w:rFonts w:cs="Times New Roman"/>
      <w:sz w:val="16"/>
      <w:szCs w:val="16"/>
    </w:rPr>
  </w:style>
  <w:style w:type="character" w:styleId="Hyperlink">
    <w:name w:val="Hyperlink"/>
    <w:uiPriority w:val="99"/>
    <w:rsid w:val="0017688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768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213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4</cp:revision>
  <cp:lastPrinted>2010-11-23T14:36:00Z</cp:lastPrinted>
  <dcterms:created xsi:type="dcterms:W3CDTF">2019-10-17T21:57:00Z</dcterms:created>
  <dcterms:modified xsi:type="dcterms:W3CDTF">2020-11-20T21:26:00Z</dcterms:modified>
</cp:coreProperties>
</file>