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1EC61" w14:textId="4C95EEF4" w:rsidR="009C3D45" w:rsidRPr="00885EE4" w:rsidRDefault="00B26A43" w:rsidP="00344F83">
      <w:pPr>
        <w:pStyle w:val="ListParagraph"/>
        <w:numPr>
          <w:ilvl w:val="0"/>
          <w:numId w:val="5"/>
        </w:numPr>
        <w:tabs>
          <w:tab w:val="left" w:pos="500"/>
        </w:tabs>
        <w:spacing w:after="0" w:line="271" w:lineRule="exact"/>
        <w:ind w:left="810" w:right="-20"/>
        <w:rPr>
          <w:rFonts w:ascii="Arial" w:eastAsia="Arial" w:hAnsi="Arial" w:cs="Arial"/>
        </w:rPr>
      </w:pPr>
      <w:r w:rsidRPr="00885EE4">
        <w:rPr>
          <w:rFonts w:ascii="Arial" w:eastAsia="Arial" w:hAnsi="Arial" w:cs="Arial"/>
          <w:b/>
          <w:bCs/>
          <w:position w:val="-1"/>
        </w:rPr>
        <w:tab/>
      </w:r>
      <w:r w:rsidR="00FD2379">
        <w:rPr>
          <w:rFonts w:ascii="Arial" w:eastAsia="Arial" w:hAnsi="Arial" w:cs="Arial"/>
          <w:b/>
          <w:bCs/>
          <w:position w:val="-1"/>
        </w:rPr>
        <w:t>Executive Summary</w:t>
      </w:r>
    </w:p>
    <w:p w14:paraId="5243A0DB" w14:textId="733258D6" w:rsidR="009C3D45" w:rsidRPr="00885EE4" w:rsidRDefault="009C3D45" w:rsidP="009C3D45">
      <w:pPr>
        <w:pStyle w:val="ListParagraph"/>
        <w:tabs>
          <w:tab w:val="left" w:pos="500"/>
        </w:tabs>
        <w:spacing w:after="0" w:line="271" w:lineRule="exact"/>
        <w:ind w:left="860" w:right="-20"/>
        <w:rPr>
          <w:rFonts w:ascii="Arial" w:eastAsia="Arial" w:hAnsi="Arial" w:cs="Arial"/>
        </w:rPr>
      </w:pPr>
    </w:p>
    <w:p w14:paraId="521930FD" w14:textId="6C0E1E27" w:rsidR="00956C69" w:rsidRDefault="00122F1A" w:rsidP="007146DB">
      <w:pPr>
        <w:pStyle w:val="ListParagraph"/>
        <w:tabs>
          <w:tab w:val="left" w:pos="500"/>
        </w:tabs>
        <w:spacing w:after="0" w:line="271" w:lineRule="exact"/>
        <w:ind w:left="810" w:right="-20"/>
        <w:rPr>
          <w:rFonts w:ascii="Arial" w:eastAsia="Arial" w:hAnsi="Arial" w:cs="Arial"/>
        </w:rPr>
      </w:pPr>
      <w:r w:rsidRPr="00885EE4">
        <w:rPr>
          <w:rFonts w:ascii="Arial" w:eastAsia="Arial" w:hAnsi="Arial" w:cs="Arial"/>
        </w:rPr>
        <w:t xml:space="preserve">The University of Pittsburgh is committed to supporting collaborative research among investigators conducting </w:t>
      </w:r>
      <w:r w:rsidR="00001722">
        <w:rPr>
          <w:rFonts w:ascii="Arial" w:eastAsia="Arial" w:hAnsi="Arial" w:cs="Arial"/>
        </w:rPr>
        <w:t>Food and Drug Administration (</w:t>
      </w:r>
      <w:r w:rsidRPr="00885EE4">
        <w:rPr>
          <w:rFonts w:ascii="Arial" w:eastAsia="Arial" w:hAnsi="Arial" w:cs="Arial"/>
        </w:rPr>
        <w:t>FDA</w:t>
      </w:r>
      <w:r w:rsidR="00001722">
        <w:rPr>
          <w:rFonts w:ascii="Arial" w:eastAsia="Arial" w:hAnsi="Arial" w:cs="Arial"/>
        </w:rPr>
        <w:t>)</w:t>
      </w:r>
      <w:r w:rsidR="00EB3CD2">
        <w:rPr>
          <w:rFonts w:ascii="Arial" w:eastAsia="Arial" w:hAnsi="Arial" w:cs="Arial"/>
        </w:rPr>
        <w:t xml:space="preserve"> </w:t>
      </w:r>
      <w:r w:rsidRPr="00885EE4">
        <w:rPr>
          <w:rFonts w:ascii="Arial" w:eastAsia="Arial" w:hAnsi="Arial" w:cs="Arial"/>
        </w:rPr>
        <w:t xml:space="preserve">regulated </w:t>
      </w:r>
      <w:r w:rsidR="00D14C92">
        <w:rPr>
          <w:rFonts w:ascii="Arial" w:eastAsia="Arial" w:hAnsi="Arial" w:cs="Arial"/>
        </w:rPr>
        <w:t>research</w:t>
      </w:r>
      <w:r w:rsidRPr="00885EE4">
        <w:rPr>
          <w:rFonts w:ascii="Arial" w:eastAsia="Arial" w:hAnsi="Arial" w:cs="Arial"/>
        </w:rPr>
        <w:t>.</w:t>
      </w:r>
      <w:r w:rsidR="007A324B">
        <w:rPr>
          <w:rFonts w:ascii="Arial" w:eastAsia="Arial" w:hAnsi="Arial" w:cs="Arial"/>
        </w:rPr>
        <w:t xml:space="preserve"> T</w:t>
      </w:r>
      <w:r w:rsidR="00885EE4">
        <w:rPr>
          <w:rFonts w:ascii="Arial" w:eastAsia="Arial" w:hAnsi="Arial" w:cs="Arial"/>
        </w:rPr>
        <w:t xml:space="preserve">his </w:t>
      </w:r>
      <w:r w:rsidR="002119EA">
        <w:rPr>
          <w:rFonts w:ascii="Arial" w:eastAsia="Arial" w:hAnsi="Arial" w:cs="Arial"/>
        </w:rPr>
        <w:t>g</w:t>
      </w:r>
      <w:r w:rsidR="00885EE4">
        <w:rPr>
          <w:rFonts w:ascii="Arial" w:eastAsia="Arial" w:hAnsi="Arial" w:cs="Arial"/>
        </w:rPr>
        <w:t xml:space="preserve">uidance </w:t>
      </w:r>
      <w:r w:rsidR="007A324B">
        <w:rPr>
          <w:rFonts w:ascii="Arial" w:eastAsia="Arial" w:hAnsi="Arial" w:cs="Arial"/>
        </w:rPr>
        <w:t xml:space="preserve">document </w:t>
      </w:r>
      <w:r w:rsidR="00885EE4">
        <w:rPr>
          <w:rFonts w:ascii="Arial" w:eastAsia="Arial" w:hAnsi="Arial" w:cs="Arial"/>
        </w:rPr>
        <w:t>outlines the requirements, expectations</w:t>
      </w:r>
      <w:r w:rsidR="00852868">
        <w:rPr>
          <w:rFonts w:ascii="Arial" w:eastAsia="Arial" w:hAnsi="Arial" w:cs="Arial"/>
        </w:rPr>
        <w:t>,</w:t>
      </w:r>
      <w:r w:rsidR="00885EE4">
        <w:rPr>
          <w:rFonts w:ascii="Arial" w:eastAsia="Arial" w:hAnsi="Arial" w:cs="Arial"/>
        </w:rPr>
        <w:t xml:space="preserve"> and considerations</w:t>
      </w:r>
      <w:r w:rsidR="00852868">
        <w:rPr>
          <w:rFonts w:ascii="Arial" w:eastAsia="Arial" w:hAnsi="Arial" w:cs="Arial"/>
        </w:rPr>
        <w:t xml:space="preserve"> in</w:t>
      </w:r>
      <w:r w:rsidR="00885EE4">
        <w:rPr>
          <w:rFonts w:ascii="Arial" w:eastAsia="Arial" w:hAnsi="Arial" w:cs="Arial"/>
        </w:rPr>
        <w:t xml:space="preserve"> planning the conduct of a</w:t>
      </w:r>
      <w:r w:rsidR="004F0145">
        <w:rPr>
          <w:rFonts w:ascii="Arial" w:eastAsia="Arial" w:hAnsi="Arial" w:cs="Arial"/>
        </w:rPr>
        <w:t>n</w:t>
      </w:r>
      <w:r w:rsidR="00885EE4">
        <w:rPr>
          <w:rFonts w:ascii="Arial" w:eastAsia="Arial" w:hAnsi="Arial" w:cs="Arial"/>
        </w:rPr>
        <w:t xml:space="preserve"> </w:t>
      </w:r>
      <w:r w:rsidR="00D14C92">
        <w:rPr>
          <w:rFonts w:ascii="Arial" w:eastAsia="Arial" w:hAnsi="Arial" w:cs="Arial"/>
        </w:rPr>
        <w:t xml:space="preserve">FDA-regulated </w:t>
      </w:r>
      <w:r w:rsidR="00885EE4">
        <w:rPr>
          <w:rFonts w:ascii="Arial" w:eastAsia="Arial" w:hAnsi="Arial" w:cs="Arial"/>
        </w:rPr>
        <w:t>clinical trial at external</w:t>
      </w:r>
      <w:r w:rsidR="00852868">
        <w:rPr>
          <w:rFonts w:ascii="Arial" w:eastAsia="Arial" w:hAnsi="Arial" w:cs="Arial"/>
        </w:rPr>
        <w:t xml:space="preserve"> sites</w:t>
      </w:r>
      <w:r w:rsidR="00CE5774">
        <w:rPr>
          <w:rFonts w:ascii="Arial" w:eastAsia="Arial" w:hAnsi="Arial" w:cs="Arial"/>
        </w:rPr>
        <w:t xml:space="preserve">.  </w:t>
      </w:r>
      <w:r w:rsidR="00956C69">
        <w:rPr>
          <w:rFonts w:ascii="Arial" w:eastAsia="Arial" w:hAnsi="Arial" w:cs="Arial"/>
        </w:rPr>
        <w:t>Sections include:</w:t>
      </w:r>
    </w:p>
    <w:p w14:paraId="25175071" w14:textId="0A75C4AA" w:rsidR="00956C69" w:rsidRDefault="00956C69" w:rsidP="007146DB">
      <w:pPr>
        <w:pStyle w:val="ListParagraph"/>
        <w:tabs>
          <w:tab w:val="left" w:pos="500"/>
        </w:tabs>
        <w:spacing w:after="0" w:line="271" w:lineRule="exact"/>
        <w:ind w:left="810" w:right="-20"/>
        <w:rPr>
          <w:rFonts w:ascii="Arial" w:eastAsia="Arial" w:hAnsi="Arial" w:cs="Arial"/>
        </w:rPr>
      </w:pPr>
    </w:p>
    <w:p w14:paraId="6306576B" w14:textId="21B121B6" w:rsidR="00956C69" w:rsidRDefault="00274C59" w:rsidP="00F839ED">
      <w:pPr>
        <w:pStyle w:val="ListParagraph"/>
        <w:numPr>
          <w:ilvl w:val="0"/>
          <w:numId w:val="19"/>
        </w:numPr>
        <w:tabs>
          <w:tab w:val="left" w:pos="500"/>
        </w:tabs>
        <w:spacing w:after="0" w:line="271" w:lineRule="exact"/>
        <w:ind w:right="-20"/>
        <w:rPr>
          <w:rFonts w:ascii="Arial" w:eastAsia="Arial" w:hAnsi="Arial" w:cs="Arial"/>
        </w:rPr>
      </w:pPr>
      <w:r>
        <w:rPr>
          <w:rFonts w:ascii="Arial" w:eastAsia="Arial" w:hAnsi="Arial" w:cs="Arial"/>
        </w:rPr>
        <w:t xml:space="preserve">Application </w:t>
      </w:r>
      <w:r w:rsidR="00956C69">
        <w:rPr>
          <w:rFonts w:ascii="Arial" w:eastAsia="Arial" w:hAnsi="Arial" w:cs="Arial"/>
        </w:rPr>
        <w:t>Requirements</w:t>
      </w:r>
      <w:r>
        <w:rPr>
          <w:rFonts w:ascii="Arial" w:eastAsia="Arial" w:hAnsi="Arial" w:cs="Arial"/>
        </w:rPr>
        <w:t xml:space="preserve"> </w:t>
      </w:r>
    </w:p>
    <w:p w14:paraId="748DFBCF" w14:textId="0FC21EFC" w:rsidR="00956C69" w:rsidRDefault="00956C69" w:rsidP="00F839ED">
      <w:pPr>
        <w:pStyle w:val="ListParagraph"/>
        <w:numPr>
          <w:ilvl w:val="0"/>
          <w:numId w:val="19"/>
        </w:numPr>
        <w:tabs>
          <w:tab w:val="left" w:pos="500"/>
        </w:tabs>
        <w:spacing w:after="0" w:line="271" w:lineRule="exact"/>
        <w:ind w:right="-20"/>
        <w:rPr>
          <w:rFonts w:ascii="Arial" w:eastAsia="Arial" w:hAnsi="Arial" w:cs="Arial"/>
        </w:rPr>
      </w:pPr>
      <w:r w:rsidRPr="00956C69">
        <w:rPr>
          <w:rFonts w:ascii="Arial" w:eastAsia="Arial" w:hAnsi="Arial" w:cs="Arial"/>
        </w:rPr>
        <w:t>Consideration of Number of Participating Sites</w:t>
      </w:r>
    </w:p>
    <w:p w14:paraId="6732B6D9" w14:textId="478B9E76" w:rsidR="00956C69" w:rsidRDefault="00274C59" w:rsidP="00F839ED">
      <w:pPr>
        <w:pStyle w:val="ListParagraph"/>
        <w:numPr>
          <w:ilvl w:val="0"/>
          <w:numId w:val="19"/>
        </w:numPr>
        <w:tabs>
          <w:tab w:val="left" w:pos="500"/>
        </w:tabs>
        <w:spacing w:after="0" w:line="271" w:lineRule="exact"/>
        <w:ind w:right="-20"/>
        <w:rPr>
          <w:rFonts w:ascii="Arial" w:eastAsia="Arial" w:hAnsi="Arial" w:cs="Arial"/>
        </w:rPr>
      </w:pPr>
      <w:r w:rsidRPr="00274C59">
        <w:rPr>
          <w:rFonts w:ascii="Arial" w:eastAsia="Arial" w:hAnsi="Arial" w:cs="Arial"/>
        </w:rPr>
        <w:t>International External Sites</w:t>
      </w:r>
    </w:p>
    <w:p w14:paraId="524AFD64" w14:textId="05590F9C" w:rsidR="00274C59" w:rsidRDefault="00274C59" w:rsidP="00F839ED">
      <w:pPr>
        <w:pStyle w:val="ListParagraph"/>
        <w:numPr>
          <w:ilvl w:val="0"/>
          <w:numId w:val="19"/>
        </w:numPr>
        <w:tabs>
          <w:tab w:val="left" w:pos="500"/>
        </w:tabs>
        <w:spacing w:after="0" w:line="271" w:lineRule="exact"/>
        <w:ind w:right="-20"/>
        <w:rPr>
          <w:rFonts w:ascii="Arial" w:eastAsia="Arial" w:hAnsi="Arial" w:cs="Arial"/>
        </w:rPr>
      </w:pPr>
      <w:r w:rsidRPr="00274C59">
        <w:rPr>
          <w:rFonts w:ascii="Arial" w:eastAsia="Arial" w:hAnsi="Arial" w:cs="Arial"/>
        </w:rPr>
        <w:t>Maintaining the Multi-Center Appl</w:t>
      </w:r>
      <w:r w:rsidR="007437EF">
        <w:rPr>
          <w:rFonts w:ascii="Arial" w:eastAsia="Arial" w:hAnsi="Arial" w:cs="Arial"/>
        </w:rPr>
        <w:t>ication</w:t>
      </w:r>
    </w:p>
    <w:p w14:paraId="78711C65" w14:textId="77777777" w:rsidR="00956C69" w:rsidRDefault="00956C69" w:rsidP="007146DB">
      <w:pPr>
        <w:pStyle w:val="ListParagraph"/>
        <w:tabs>
          <w:tab w:val="left" w:pos="500"/>
        </w:tabs>
        <w:spacing w:after="0" w:line="271" w:lineRule="exact"/>
        <w:ind w:left="810" w:right="-20"/>
        <w:rPr>
          <w:rFonts w:ascii="Arial" w:eastAsia="Arial" w:hAnsi="Arial" w:cs="Arial"/>
        </w:rPr>
      </w:pPr>
    </w:p>
    <w:p w14:paraId="6D870D3D" w14:textId="58D142E3" w:rsidR="009C3D45" w:rsidRPr="00885EE4" w:rsidRDefault="002119EA" w:rsidP="007146DB">
      <w:pPr>
        <w:pStyle w:val="ListParagraph"/>
        <w:tabs>
          <w:tab w:val="left" w:pos="500"/>
        </w:tabs>
        <w:spacing w:after="0" w:line="271" w:lineRule="exact"/>
        <w:ind w:left="810" w:right="-20"/>
        <w:rPr>
          <w:rFonts w:ascii="Arial" w:eastAsia="Arial" w:hAnsi="Arial" w:cs="Arial"/>
        </w:rPr>
      </w:pPr>
      <w:r>
        <w:rPr>
          <w:rFonts w:ascii="Arial" w:eastAsia="Arial" w:hAnsi="Arial" w:cs="Arial"/>
        </w:rPr>
        <w:t>T</w:t>
      </w:r>
      <w:r w:rsidR="00852868">
        <w:rPr>
          <w:rFonts w:ascii="Arial" w:eastAsia="Arial" w:hAnsi="Arial" w:cs="Arial"/>
        </w:rPr>
        <w:t xml:space="preserve">o request permission to conduct a multicenter trial, a formal application is required.  </w:t>
      </w:r>
    </w:p>
    <w:p w14:paraId="463F10F6" w14:textId="7C7A92F7" w:rsidR="00122F1A" w:rsidRPr="00885EE4" w:rsidRDefault="00122F1A" w:rsidP="007146DB">
      <w:pPr>
        <w:pStyle w:val="ListParagraph"/>
        <w:tabs>
          <w:tab w:val="left" w:pos="500"/>
        </w:tabs>
        <w:spacing w:after="0" w:line="271" w:lineRule="exact"/>
        <w:ind w:left="810" w:right="-20"/>
        <w:rPr>
          <w:rFonts w:ascii="Arial" w:eastAsia="Arial" w:hAnsi="Arial" w:cs="Arial"/>
        </w:rPr>
      </w:pPr>
    </w:p>
    <w:p w14:paraId="38B29D0F" w14:textId="3AFDAACC" w:rsidR="00001722" w:rsidRPr="009C6B4C" w:rsidRDefault="00001722" w:rsidP="009C3D45">
      <w:pPr>
        <w:pStyle w:val="ListParagraph"/>
        <w:numPr>
          <w:ilvl w:val="0"/>
          <w:numId w:val="5"/>
        </w:numPr>
        <w:tabs>
          <w:tab w:val="left" w:pos="500"/>
        </w:tabs>
        <w:spacing w:after="0" w:line="271" w:lineRule="exact"/>
        <w:ind w:left="810" w:right="-20" w:hanging="270"/>
        <w:rPr>
          <w:rFonts w:ascii="Arial" w:eastAsia="Arial" w:hAnsi="Arial" w:cs="Arial"/>
          <w:b/>
          <w:bCs/>
        </w:rPr>
      </w:pPr>
      <w:r w:rsidRPr="009C6B4C">
        <w:rPr>
          <w:rFonts w:ascii="Arial" w:eastAsia="Arial" w:hAnsi="Arial" w:cs="Arial"/>
          <w:b/>
          <w:bCs/>
        </w:rPr>
        <w:t>Applicability</w:t>
      </w:r>
    </w:p>
    <w:p w14:paraId="308E19F2" w14:textId="287EF57B" w:rsidR="00001722" w:rsidRDefault="00001722" w:rsidP="00001722">
      <w:pPr>
        <w:tabs>
          <w:tab w:val="left" w:pos="500"/>
        </w:tabs>
        <w:spacing w:after="0" w:line="271" w:lineRule="exact"/>
        <w:ind w:right="-20"/>
        <w:rPr>
          <w:rFonts w:ascii="Arial" w:eastAsia="Arial" w:hAnsi="Arial" w:cs="Arial"/>
        </w:rPr>
      </w:pPr>
    </w:p>
    <w:p w14:paraId="66D883A7" w14:textId="7C50C236" w:rsidR="00BC164C" w:rsidRDefault="00001722" w:rsidP="00001722">
      <w:pPr>
        <w:tabs>
          <w:tab w:val="left" w:pos="500"/>
        </w:tabs>
        <w:spacing w:after="0" w:line="271" w:lineRule="exact"/>
        <w:ind w:left="810" w:right="-20"/>
        <w:rPr>
          <w:rFonts w:ascii="Arial" w:eastAsia="Arial" w:hAnsi="Arial" w:cs="Arial"/>
        </w:rPr>
      </w:pPr>
      <w:r>
        <w:rPr>
          <w:rFonts w:ascii="Arial" w:eastAsia="Arial" w:hAnsi="Arial" w:cs="Arial"/>
        </w:rPr>
        <w:t xml:space="preserve">This guidance applies </w:t>
      </w:r>
      <w:r w:rsidR="00BC164C">
        <w:rPr>
          <w:rFonts w:ascii="Arial" w:eastAsia="Arial" w:hAnsi="Arial" w:cs="Arial"/>
        </w:rPr>
        <w:t>when:</w:t>
      </w:r>
    </w:p>
    <w:p w14:paraId="1F5818E7" w14:textId="77777777" w:rsidR="0058279E" w:rsidRDefault="0058279E" w:rsidP="00001722">
      <w:pPr>
        <w:tabs>
          <w:tab w:val="left" w:pos="500"/>
        </w:tabs>
        <w:spacing w:after="0" w:line="271" w:lineRule="exact"/>
        <w:ind w:left="810" w:right="-20"/>
        <w:rPr>
          <w:rFonts w:ascii="Arial" w:eastAsia="Arial" w:hAnsi="Arial" w:cs="Arial"/>
        </w:rPr>
      </w:pPr>
    </w:p>
    <w:p w14:paraId="0EFB6336" w14:textId="583A0F04" w:rsidR="00075B38" w:rsidRDefault="00075B38" w:rsidP="00075B38">
      <w:pPr>
        <w:pStyle w:val="ListParagraph"/>
        <w:numPr>
          <w:ilvl w:val="0"/>
          <w:numId w:val="21"/>
        </w:numPr>
        <w:tabs>
          <w:tab w:val="left" w:pos="500"/>
        </w:tabs>
        <w:spacing w:after="0" w:line="271" w:lineRule="exact"/>
        <w:ind w:right="-20"/>
        <w:rPr>
          <w:rFonts w:ascii="Arial" w:eastAsia="Arial" w:hAnsi="Arial" w:cs="Arial"/>
        </w:rPr>
      </w:pPr>
      <w:r>
        <w:rPr>
          <w:rFonts w:ascii="Arial" w:eastAsia="Arial" w:hAnsi="Arial" w:cs="Arial"/>
        </w:rPr>
        <w:t>The Investigational New Drug (IND) or Investigational Device Exemption (IDE) application related to the study is sponsored by a University of Pittsburgh faculty member; and</w:t>
      </w:r>
    </w:p>
    <w:p w14:paraId="3843984B" w14:textId="6020A77F" w:rsidR="00001722" w:rsidRDefault="00075B38" w:rsidP="00BC164C">
      <w:pPr>
        <w:pStyle w:val="ListParagraph"/>
        <w:numPr>
          <w:ilvl w:val="0"/>
          <w:numId w:val="21"/>
        </w:numPr>
        <w:tabs>
          <w:tab w:val="left" w:pos="500"/>
        </w:tabs>
        <w:spacing w:after="0" w:line="271" w:lineRule="exact"/>
        <w:ind w:right="-20"/>
        <w:rPr>
          <w:rFonts w:ascii="Arial" w:eastAsia="Arial" w:hAnsi="Arial" w:cs="Arial"/>
        </w:rPr>
      </w:pPr>
      <w:r>
        <w:rPr>
          <w:rFonts w:ascii="Arial" w:eastAsia="Arial" w:hAnsi="Arial" w:cs="Arial"/>
        </w:rPr>
        <w:t>The</w:t>
      </w:r>
      <w:r w:rsidR="00BC164C">
        <w:rPr>
          <w:rFonts w:ascii="Arial" w:eastAsia="Arial" w:hAnsi="Arial" w:cs="Arial"/>
        </w:rPr>
        <w:t xml:space="preserve"> </w:t>
      </w:r>
      <w:r w:rsidR="00BC164C" w:rsidRPr="0016351A">
        <w:rPr>
          <w:rFonts w:ascii="Arial" w:eastAsia="Arial" w:hAnsi="Arial" w:cs="Arial"/>
        </w:rPr>
        <w:t xml:space="preserve">FDA-regulated </w:t>
      </w:r>
      <w:r w:rsidR="00001722" w:rsidRPr="0016351A">
        <w:rPr>
          <w:rFonts w:ascii="Arial" w:eastAsia="Arial" w:hAnsi="Arial" w:cs="Arial"/>
        </w:rPr>
        <w:t>clinical trial</w:t>
      </w:r>
      <w:r w:rsidR="00BC164C">
        <w:rPr>
          <w:rFonts w:ascii="Arial" w:eastAsia="Arial" w:hAnsi="Arial" w:cs="Arial"/>
        </w:rPr>
        <w:t xml:space="preserve"> is</w:t>
      </w:r>
      <w:r w:rsidR="00001722" w:rsidRPr="0016351A">
        <w:rPr>
          <w:rFonts w:ascii="Arial" w:eastAsia="Arial" w:hAnsi="Arial" w:cs="Arial"/>
        </w:rPr>
        <w:t xml:space="preserve"> conducted at multiple sites (with one or more sites external to the University of Pitt</w:t>
      </w:r>
      <w:r>
        <w:rPr>
          <w:rFonts w:ascii="Arial" w:eastAsia="Arial" w:hAnsi="Arial" w:cs="Arial"/>
        </w:rPr>
        <w:t>s</w:t>
      </w:r>
      <w:r w:rsidR="00001722" w:rsidRPr="0016351A">
        <w:rPr>
          <w:rFonts w:ascii="Arial" w:eastAsia="Arial" w:hAnsi="Arial" w:cs="Arial"/>
        </w:rPr>
        <w:t>burgh or UPMC campuses)</w:t>
      </w:r>
      <w:r w:rsidR="00BC164C">
        <w:rPr>
          <w:rFonts w:ascii="Arial" w:eastAsia="Arial" w:hAnsi="Arial" w:cs="Arial"/>
        </w:rPr>
        <w:t>.</w:t>
      </w:r>
    </w:p>
    <w:p w14:paraId="60D94B6C" w14:textId="77777777" w:rsidR="00EF1A1B" w:rsidRPr="0016351A" w:rsidRDefault="00EF1A1B" w:rsidP="0016351A">
      <w:pPr>
        <w:pStyle w:val="ListParagraph"/>
        <w:tabs>
          <w:tab w:val="left" w:pos="500"/>
        </w:tabs>
        <w:spacing w:after="0" w:line="271" w:lineRule="exact"/>
        <w:ind w:left="1530" w:right="-20"/>
        <w:rPr>
          <w:rFonts w:ascii="Arial" w:eastAsia="Arial" w:hAnsi="Arial" w:cs="Arial"/>
        </w:rPr>
      </w:pPr>
    </w:p>
    <w:p w14:paraId="00A86964" w14:textId="5CCCD274" w:rsidR="009C3D45" w:rsidRPr="00885EE4" w:rsidRDefault="00274C59" w:rsidP="009C3D45">
      <w:pPr>
        <w:pStyle w:val="ListParagraph"/>
        <w:numPr>
          <w:ilvl w:val="0"/>
          <w:numId w:val="5"/>
        </w:numPr>
        <w:tabs>
          <w:tab w:val="left" w:pos="500"/>
        </w:tabs>
        <w:spacing w:after="0" w:line="271" w:lineRule="exact"/>
        <w:ind w:left="810" w:right="-20" w:hanging="270"/>
        <w:rPr>
          <w:rFonts w:ascii="Arial" w:eastAsia="Arial" w:hAnsi="Arial" w:cs="Arial"/>
        </w:rPr>
      </w:pPr>
      <w:r>
        <w:rPr>
          <w:rFonts w:ascii="Arial" w:eastAsia="Arial" w:hAnsi="Arial" w:cs="Arial"/>
          <w:b/>
          <w:bCs/>
          <w:position w:val="-1"/>
        </w:rPr>
        <w:t xml:space="preserve">Application </w:t>
      </w:r>
      <w:r w:rsidR="009C3D45" w:rsidRPr="00885EE4">
        <w:rPr>
          <w:rFonts w:ascii="Arial" w:eastAsia="Arial" w:hAnsi="Arial" w:cs="Arial"/>
          <w:b/>
          <w:bCs/>
          <w:position w:val="-1"/>
        </w:rPr>
        <w:t>Requirements</w:t>
      </w:r>
    </w:p>
    <w:p w14:paraId="75568B80" w14:textId="77777777" w:rsidR="009C3D45" w:rsidRPr="00885EE4" w:rsidRDefault="009C3D45" w:rsidP="009C3D45">
      <w:pPr>
        <w:spacing w:after="0" w:line="240" w:lineRule="auto"/>
        <w:ind w:left="500"/>
        <w:rPr>
          <w:rFonts w:ascii="Arial" w:eastAsia="Arial" w:hAnsi="Arial" w:cs="Arial"/>
        </w:rPr>
      </w:pPr>
    </w:p>
    <w:p w14:paraId="40A946EB" w14:textId="14E3C2BD" w:rsidR="003870FC" w:rsidRPr="00885EE4" w:rsidRDefault="009C3D45" w:rsidP="00885EE4">
      <w:pPr>
        <w:spacing w:after="0" w:line="240" w:lineRule="auto"/>
        <w:ind w:left="810"/>
        <w:rPr>
          <w:rFonts w:ascii="Arial" w:eastAsia="Arial" w:hAnsi="Arial" w:cs="Arial"/>
        </w:rPr>
      </w:pPr>
      <w:r w:rsidRPr="00885EE4">
        <w:rPr>
          <w:rFonts w:ascii="Arial" w:eastAsia="Arial" w:hAnsi="Arial" w:cs="Arial"/>
        </w:rPr>
        <w:t xml:space="preserve">The conduct of a multi-center clinical trial (i.e., a study involving one or more external study sites) under a University-based IND or IDE application is only permitted upon satisfaction of the requirements set forth in this guidance.  </w:t>
      </w:r>
      <w:r w:rsidR="002564B0">
        <w:rPr>
          <w:rFonts w:ascii="Arial" w:eastAsia="Arial" w:hAnsi="Arial" w:cs="Arial"/>
        </w:rPr>
        <w:t>Sponsors</w:t>
      </w:r>
      <w:r w:rsidRPr="00885EE4">
        <w:rPr>
          <w:rFonts w:ascii="Arial" w:eastAsia="Arial" w:hAnsi="Arial" w:cs="Arial"/>
        </w:rPr>
        <w:t xml:space="preserve"> seeking to conduct a multi-</w:t>
      </w:r>
      <w:r w:rsidR="00292E4E">
        <w:rPr>
          <w:rFonts w:ascii="Arial" w:eastAsia="Arial" w:hAnsi="Arial" w:cs="Arial"/>
        </w:rPr>
        <w:t>center</w:t>
      </w:r>
      <w:r w:rsidRPr="00885EE4">
        <w:rPr>
          <w:rFonts w:ascii="Arial" w:eastAsia="Arial" w:hAnsi="Arial" w:cs="Arial"/>
        </w:rPr>
        <w:t xml:space="preserve"> clinical trial under a </w:t>
      </w:r>
      <w:proofErr w:type="gramStart"/>
      <w:r w:rsidRPr="00885EE4">
        <w:rPr>
          <w:rFonts w:ascii="Arial" w:eastAsia="Arial" w:hAnsi="Arial" w:cs="Arial"/>
        </w:rPr>
        <w:t>University</w:t>
      </w:r>
      <w:proofErr w:type="gramEnd"/>
      <w:r w:rsidRPr="00885EE4">
        <w:rPr>
          <w:rFonts w:ascii="Arial" w:eastAsia="Arial" w:hAnsi="Arial" w:cs="Arial"/>
        </w:rPr>
        <w:t>-based IND or IDE must have an acceptable plan to meet the</w:t>
      </w:r>
      <w:r w:rsidR="002564B0">
        <w:rPr>
          <w:rFonts w:ascii="Arial" w:eastAsia="Arial" w:hAnsi="Arial" w:cs="Arial"/>
        </w:rPr>
        <w:t>ir</w:t>
      </w:r>
      <w:r w:rsidRPr="00885EE4">
        <w:rPr>
          <w:rFonts w:ascii="Arial" w:eastAsia="Arial" w:hAnsi="Arial" w:cs="Arial"/>
        </w:rPr>
        <w:t xml:space="preserve"> obligation, as outlined in the federal regulations, to routinely monitor the progress and the conduct of the study at each site and to manage the reporting requirements between site investigators and the Sponsor of the IND or IDE application.  </w:t>
      </w:r>
      <w:r w:rsidR="007146DB" w:rsidRPr="00885EE4">
        <w:rPr>
          <w:rFonts w:ascii="Arial" w:eastAsia="Arial" w:hAnsi="Arial" w:cs="Arial"/>
        </w:rPr>
        <w:t>T</w:t>
      </w:r>
      <w:r w:rsidRPr="00885EE4">
        <w:rPr>
          <w:rFonts w:ascii="Arial" w:eastAsia="Arial" w:hAnsi="Arial" w:cs="Arial"/>
        </w:rPr>
        <w:t>rials of this nature require in-depth planning, adequate funding to support the Sponsor’s duties, as well as a formal</w:t>
      </w:r>
      <w:r w:rsidR="0077736B">
        <w:rPr>
          <w:rFonts w:ascii="Arial" w:eastAsia="Arial" w:hAnsi="Arial" w:cs="Arial"/>
        </w:rPr>
        <w:t xml:space="preserve"> application</w:t>
      </w:r>
      <w:r w:rsidR="007755F8">
        <w:t xml:space="preserve"> </w:t>
      </w:r>
      <w:r w:rsidRPr="00885EE4">
        <w:rPr>
          <w:rFonts w:ascii="Arial" w:eastAsia="Arial" w:hAnsi="Arial" w:cs="Arial"/>
        </w:rPr>
        <w:t xml:space="preserve">describing how Sponsor </w:t>
      </w:r>
      <w:r w:rsidR="002564B0">
        <w:rPr>
          <w:rFonts w:ascii="Arial" w:eastAsia="Arial" w:hAnsi="Arial" w:cs="Arial"/>
        </w:rPr>
        <w:t>r</w:t>
      </w:r>
      <w:r w:rsidRPr="00885EE4">
        <w:rPr>
          <w:rFonts w:ascii="Arial" w:eastAsia="Arial" w:hAnsi="Arial" w:cs="Arial"/>
        </w:rPr>
        <w:t xml:space="preserve">esponsibilities will be fulfilled.  </w:t>
      </w:r>
    </w:p>
    <w:p w14:paraId="69E575D7" w14:textId="12B61228" w:rsidR="00FB04EE" w:rsidRPr="00885EE4" w:rsidRDefault="00FB04EE" w:rsidP="003B45A1">
      <w:pPr>
        <w:tabs>
          <w:tab w:val="left" w:pos="500"/>
        </w:tabs>
        <w:spacing w:after="0" w:line="271" w:lineRule="exact"/>
        <w:ind w:right="-20"/>
        <w:rPr>
          <w:rFonts w:ascii="Arial" w:eastAsia="Arial" w:hAnsi="Arial" w:cs="Arial"/>
        </w:rPr>
      </w:pPr>
    </w:p>
    <w:p w14:paraId="7E4E005A" w14:textId="19CC3145" w:rsidR="00852868" w:rsidRDefault="00B26A43" w:rsidP="004E2249">
      <w:pPr>
        <w:pStyle w:val="ListParagraph"/>
        <w:spacing w:after="0" w:line="240" w:lineRule="auto"/>
        <w:ind w:left="810" w:right="165"/>
        <w:rPr>
          <w:rFonts w:ascii="Arial" w:eastAsia="Arial" w:hAnsi="Arial" w:cs="Arial"/>
          <w:spacing w:val="1"/>
        </w:rPr>
      </w:pPr>
      <w:r w:rsidRPr="00D32A5E">
        <w:rPr>
          <w:rFonts w:ascii="Arial" w:eastAsia="Arial" w:hAnsi="Arial" w:cs="Arial"/>
          <w:spacing w:val="2"/>
        </w:rPr>
        <w:t>T</w:t>
      </w:r>
      <w:r w:rsidRPr="00D32A5E">
        <w:rPr>
          <w:rFonts w:ascii="Arial" w:eastAsia="Arial" w:hAnsi="Arial" w:cs="Arial"/>
        </w:rPr>
        <w:t>o</w:t>
      </w:r>
      <w:r w:rsidRPr="00885EE4">
        <w:rPr>
          <w:rFonts w:ascii="Arial" w:eastAsia="Arial" w:hAnsi="Arial" w:cs="Arial"/>
          <w:spacing w:val="-1"/>
        </w:rPr>
        <w:t xml:space="preserve"> </w:t>
      </w:r>
      <w:r w:rsidRPr="00885EE4">
        <w:rPr>
          <w:rFonts w:ascii="Arial" w:eastAsia="Arial" w:hAnsi="Arial" w:cs="Arial"/>
        </w:rPr>
        <w:t>c</w:t>
      </w:r>
      <w:r w:rsidRPr="00885EE4">
        <w:rPr>
          <w:rFonts w:ascii="Arial" w:eastAsia="Arial" w:hAnsi="Arial" w:cs="Arial"/>
          <w:spacing w:val="1"/>
        </w:rPr>
        <w:t>on</w:t>
      </w:r>
      <w:r w:rsidRPr="00885EE4">
        <w:rPr>
          <w:rFonts w:ascii="Arial" w:eastAsia="Arial" w:hAnsi="Arial" w:cs="Arial"/>
          <w:spacing w:val="-1"/>
        </w:rPr>
        <w:t>d</w:t>
      </w:r>
      <w:r w:rsidRPr="00885EE4">
        <w:rPr>
          <w:rFonts w:ascii="Arial" w:eastAsia="Arial" w:hAnsi="Arial" w:cs="Arial"/>
          <w:spacing w:val="1"/>
        </w:rPr>
        <w:t>u</w:t>
      </w:r>
      <w:r w:rsidRPr="00885EE4">
        <w:rPr>
          <w:rFonts w:ascii="Arial" w:eastAsia="Arial" w:hAnsi="Arial" w:cs="Arial"/>
        </w:rPr>
        <w:t>ct</w:t>
      </w:r>
      <w:r w:rsidRPr="00885EE4">
        <w:rPr>
          <w:rFonts w:ascii="Arial" w:eastAsia="Arial" w:hAnsi="Arial" w:cs="Arial"/>
          <w:spacing w:val="-1"/>
        </w:rPr>
        <w:t xml:space="preserve"> </w:t>
      </w:r>
      <w:r w:rsidRPr="00885EE4">
        <w:rPr>
          <w:rFonts w:ascii="Arial" w:eastAsia="Arial" w:hAnsi="Arial" w:cs="Arial"/>
        </w:rPr>
        <w:t>a</w:t>
      </w:r>
      <w:r w:rsidRPr="00885EE4">
        <w:rPr>
          <w:rFonts w:ascii="Arial" w:eastAsia="Arial" w:hAnsi="Arial" w:cs="Arial"/>
          <w:spacing w:val="1"/>
        </w:rPr>
        <w:t xml:space="preserve"> </w:t>
      </w:r>
      <w:r w:rsidRPr="00885EE4">
        <w:rPr>
          <w:rFonts w:ascii="Arial" w:eastAsia="Arial" w:hAnsi="Arial" w:cs="Arial"/>
        </w:rPr>
        <w:t>s</w:t>
      </w:r>
      <w:r w:rsidRPr="00885EE4">
        <w:rPr>
          <w:rFonts w:ascii="Arial" w:eastAsia="Arial" w:hAnsi="Arial" w:cs="Arial"/>
          <w:spacing w:val="1"/>
        </w:rPr>
        <w:t>t</w:t>
      </w:r>
      <w:r w:rsidRPr="00885EE4">
        <w:rPr>
          <w:rFonts w:ascii="Arial" w:eastAsia="Arial" w:hAnsi="Arial" w:cs="Arial"/>
          <w:spacing w:val="-1"/>
        </w:rPr>
        <w:t>u</w:t>
      </w:r>
      <w:r w:rsidRPr="00885EE4">
        <w:rPr>
          <w:rFonts w:ascii="Arial" w:eastAsia="Arial" w:hAnsi="Arial" w:cs="Arial"/>
          <w:spacing w:val="1"/>
        </w:rPr>
        <w:t>d</w:t>
      </w:r>
      <w:r w:rsidRPr="00885EE4">
        <w:rPr>
          <w:rFonts w:ascii="Arial" w:eastAsia="Arial" w:hAnsi="Arial" w:cs="Arial"/>
        </w:rPr>
        <w:t>y</w:t>
      </w:r>
      <w:r w:rsidRPr="00885EE4">
        <w:rPr>
          <w:rFonts w:ascii="Arial" w:eastAsia="Arial" w:hAnsi="Arial" w:cs="Arial"/>
          <w:spacing w:val="-2"/>
        </w:rPr>
        <w:t xml:space="preserve"> </w:t>
      </w:r>
      <w:r w:rsidRPr="00885EE4">
        <w:rPr>
          <w:rFonts w:ascii="Arial" w:eastAsia="Arial" w:hAnsi="Arial" w:cs="Arial"/>
          <w:spacing w:val="1"/>
        </w:rPr>
        <w:t>a</w:t>
      </w:r>
      <w:r w:rsidRPr="00885EE4">
        <w:rPr>
          <w:rFonts w:ascii="Arial" w:eastAsia="Arial" w:hAnsi="Arial" w:cs="Arial"/>
        </w:rPr>
        <w:t>t</w:t>
      </w:r>
      <w:r w:rsidRPr="00885EE4">
        <w:rPr>
          <w:rFonts w:ascii="Arial" w:eastAsia="Arial" w:hAnsi="Arial" w:cs="Arial"/>
          <w:spacing w:val="1"/>
        </w:rPr>
        <w:t xml:space="preserve"> </w:t>
      </w:r>
      <w:r w:rsidRPr="00885EE4">
        <w:rPr>
          <w:rFonts w:ascii="Arial" w:eastAsia="Arial" w:hAnsi="Arial" w:cs="Arial"/>
          <w:spacing w:val="-1"/>
        </w:rPr>
        <w:t>a</w:t>
      </w:r>
      <w:r w:rsidRPr="00885EE4">
        <w:rPr>
          <w:rFonts w:ascii="Arial" w:eastAsia="Arial" w:hAnsi="Arial" w:cs="Arial"/>
        </w:rPr>
        <w:t>n</w:t>
      </w:r>
      <w:r w:rsidRPr="00885EE4">
        <w:rPr>
          <w:rFonts w:ascii="Arial" w:eastAsia="Arial" w:hAnsi="Arial" w:cs="Arial"/>
          <w:spacing w:val="-1"/>
        </w:rPr>
        <w:t xml:space="preserve"> </w:t>
      </w:r>
      <w:r w:rsidRPr="00885EE4">
        <w:rPr>
          <w:rFonts w:ascii="Arial" w:eastAsia="Arial" w:hAnsi="Arial" w:cs="Arial"/>
          <w:spacing w:val="1"/>
        </w:rPr>
        <w:t>e</w:t>
      </w:r>
      <w:r w:rsidRPr="00885EE4">
        <w:rPr>
          <w:rFonts w:ascii="Arial" w:eastAsia="Arial" w:hAnsi="Arial" w:cs="Arial"/>
          <w:spacing w:val="-2"/>
        </w:rPr>
        <w:t>x</w:t>
      </w:r>
      <w:r w:rsidRPr="00885EE4">
        <w:rPr>
          <w:rFonts w:ascii="Arial" w:eastAsia="Arial" w:hAnsi="Arial" w:cs="Arial"/>
        </w:rPr>
        <w:t>t</w:t>
      </w:r>
      <w:r w:rsidRPr="00885EE4">
        <w:rPr>
          <w:rFonts w:ascii="Arial" w:eastAsia="Arial" w:hAnsi="Arial" w:cs="Arial"/>
          <w:spacing w:val="1"/>
        </w:rPr>
        <w:t>e</w:t>
      </w:r>
      <w:r w:rsidRPr="00885EE4">
        <w:rPr>
          <w:rFonts w:ascii="Arial" w:eastAsia="Arial" w:hAnsi="Arial" w:cs="Arial"/>
        </w:rPr>
        <w:t>rn</w:t>
      </w:r>
      <w:r w:rsidRPr="00885EE4">
        <w:rPr>
          <w:rFonts w:ascii="Arial" w:eastAsia="Arial" w:hAnsi="Arial" w:cs="Arial"/>
          <w:spacing w:val="1"/>
        </w:rPr>
        <w:t>a</w:t>
      </w:r>
      <w:r w:rsidRPr="00885EE4">
        <w:rPr>
          <w:rFonts w:ascii="Arial" w:eastAsia="Arial" w:hAnsi="Arial" w:cs="Arial"/>
        </w:rPr>
        <w:t>l</w:t>
      </w:r>
      <w:r w:rsidRPr="00885EE4">
        <w:rPr>
          <w:rFonts w:ascii="Arial" w:eastAsia="Arial" w:hAnsi="Arial" w:cs="Arial"/>
          <w:spacing w:val="6"/>
        </w:rPr>
        <w:t xml:space="preserve"> </w:t>
      </w:r>
      <w:r w:rsidRPr="00885EE4">
        <w:rPr>
          <w:rFonts w:ascii="Arial" w:eastAsia="Arial" w:hAnsi="Arial" w:cs="Arial"/>
        </w:rPr>
        <w:t>st</w:t>
      </w:r>
      <w:r w:rsidRPr="00885EE4">
        <w:rPr>
          <w:rFonts w:ascii="Arial" w:eastAsia="Arial" w:hAnsi="Arial" w:cs="Arial"/>
          <w:spacing w:val="1"/>
        </w:rPr>
        <w:t>ud</w:t>
      </w:r>
      <w:r w:rsidRPr="00885EE4">
        <w:rPr>
          <w:rFonts w:ascii="Arial" w:eastAsia="Arial" w:hAnsi="Arial" w:cs="Arial"/>
        </w:rPr>
        <w:t>y</w:t>
      </w:r>
      <w:r w:rsidRPr="00885EE4">
        <w:rPr>
          <w:rFonts w:ascii="Arial" w:eastAsia="Arial" w:hAnsi="Arial" w:cs="Arial"/>
          <w:spacing w:val="-2"/>
        </w:rPr>
        <w:t xml:space="preserve"> </w:t>
      </w:r>
      <w:r w:rsidRPr="00885EE4">
        <w:rPr>
          <w:rFonts w:ascii="Arial" w:eastAsia="Arial" w:hAnsi="Arial" w:cs="Arial"/>
        </w:rPr>
        <w:t>sit</w:t>
      </w:r>
      <w:r w:rsidRPr="00885EE4">
        <w:rPr>
          <w:rFonts w:ascii="Arial" w:eastAsia="Arial" w:hAnsi="Arial" w:cs="Arial"/>
          <w:spacing w:val="1"/>
        </w:rPr>
        <w:t>e</w:t>
      </w:r>
      <w:r w:rsidRPr="00885EE4">
        <w:rPr>
          <w:rFonts w:ascii="Arial" w:eastAsia="Arial" w:hAnsi="Arial" w:cs="Arial"/>
        </w:rPr>
        <w:t>,</w:t>
      </w:r>
      <w:r w:rsidRPr="00885EE4">
        <w:rPr>
          <w:rFonts w:ascii="Arial" w:eastAsia="Arial" w:hAnsi="Arial" w:cs="Arial"/>
          <w:spacing w:val="-1"/>
        </w:rPr>
        <w:t xml:space="preserve"> </w:t>
      </w:r>
      <w:r w:rsidRPr="00885EE4">
        <w:rPr>
          <w:rFonts w:ascii="Arial" w:eastAsia="Arial" w:hAnsi="Arial" w:cs="Arial"/>
        </w:rPr>
        <w:t>t</w:t>
      </w:r>
      <w:r w:rsidRPr="00885EE4">
        <w:rPr>
          <w:rFonts w:ascii="Arial" w:eastAsia="Arial" w:hAnsi="Arial" w:cs="Arial"/>
          <w:spacing w:val="1"/>
        </w:rPr>
        <w:t>h</w:t>
      </w:r>
      <w:r w:rsidRPr="00885EE4">
        <w:rPr>
          <w:rFonts w:ascii="Arial" w:eastAsia="Arial" w:hAnsi="Arial" w:cs="Arial"/>
        </w:rPr>
        <w:t>e</w:t>
      </w:r>
      <w:r w:rsidRPr="00885EE4">
        <w:rPr>
          <w:rFonts w:ascii="Arial" w:eastAsia="Arial" w:hAnsi="Arial" w:cs="Arial"/>
          <w:spacing w:val="-1"/>
        </w:rPr>
        <w:t xml:space="preserve"> </w:t>
      </w:r>
      <w:hyperlink r:id="rId10" w:history="1">
        <w:r w:rsidR="00C55969">
          <w:rPr>
            <w:rStyle w:val="Hyperlink"/>
            <w:rFonts w:ascii="Open Sans" w:hAnsi="Open Sans" w:cs="Open Sans"/>
            <w:color w:val="0039E5"/>
            <w:shd w:val="clear" w:color="auto" w:fill="FFFFFF"/>
          </w:rPr>
          <w:t>Application to Conduct a Multicenter Trial</w:t>
        </w:r>
      </w:hyperlink>
      <w:r w:rsidR="0077736B">
        <w:t xml:space="preserve"> </w:t>
      </w:r>
      <w:r w:rsidR="00885EE4" w:rsidRPr="00885EE4">
        <w:rPr>
          <w:rFonts w:ascii="Arial" w:eastAsia="Arial" w:hAnsi="Arial" w:cs="Arial"/>
          <w:spacing w:val="1"/>
        </w:rPr>
        <w:t>must be completed</w:t>
      </w:r>
      <w:r w:rsidRPr="00885EE4">
        <w:rPr>
          <w:rFonts w:ascii="Arial" w:eastAsia="Arial" w:hAnsi="Arial" w:cs="Arial"/>
          <w:spacing w:val="1"/>
        </w:rPr>
        <w:t xml:space="preserve"> </w:t>
      </w:r>
      <w:r w:rsidR="00EB5118" w:rsidRPr="00885EE4">
        <w:rPr>
          <w:rFonts w:ascii="Arial" w:eastAsia="Arial" w:hAnsi="Arial" w:cs="Arial"/>
          <w:spacing w:val="1"/>
        </w:rPr>
        <w:t xml:space="preserve">and required </w:t>
      </w:r>
      <w:r w:rsidR="00885EE4" w:rsidRPr="00885EE4">
        <w:rPr>
          <w:rFonts w:ascii="Arial" w:eastAsia="Arial" w:hAnsi="Arial" w:cs="Arial"/>
          <w:spacing w:val="1"/>
        </w:rPr>
        <w:t>materials</w:t>
      </w:r>
      <w:r w:rsidR="00EB5118" w:rsidRPr="00885EE4">
        <w:rPr>
          <w:rFonts w:ascii="Arial" w:eastAsia="Arial" w:hAnsi="Arial" w:cs="Arial"/>
          <w:spacing w:val="1"/>
        </w:rPr>
        <w:t xml:space="preserve"> </w:t>
      </w:r>
      <w:r w:rsidR="001370DB" w:rsidRPr="00885EE4">
        <w:rPr>
          <w:rFonts w:ascii="Arial" w:eastAsia="Arial" w:hAnsi="Arial" w:cs="Arial"/>
          <w:spacing w:val="1"/>
        </w:rPr>
        <w:t xml:space="preserve">submitted to </w:t>
      </w:r>
      <w:r w:rsidR="004E2249" w:rsidRPr="00885EE4">
        <w:rPr>
          <w:rFonts w:ascii="Arial" w:eastAsia="Arial" w:hAnsi="Arial" w:cs="Arial"/>
        </w:rPr>
        <w:t xml:space="preserve">IND and IDE Support </w:t>
      </w:r>
      <w:r w:rsidR="004E2249">
        <w:rPr>
          <w:rFonts w:ascii="Arial" w:eastAsia="Arial" w:hAnsi="Arial" w:cs="Arial"/>
        </w:rPr>
        <w:t>(</w:t>
      </w:r>
      <w:r w:rsidR="00EB5118" w:rsidRPr="00885EE4">
        <w:rPr>
          <w:rFonts w:ascii="Arial" w:eastAsia="Arial" w:hAnsi="Arial" w:cs="Arial"/>
          <w:spacing w:val="1"/>
        </w:rPr>
        <w:t>IIS</w:t>
      </w:r>
      <w:r w:rsidR="004E2249">
        <w:rPr>
          <w:rFonts w:ascii="Arial" w:eastAsia="Arial" w:hAnsi="Arial" w:cs="Arial"/>
          <w:spacing w:val="1"/>
        </w:rPr>
        <w:t>)</w:t>
      </w:r>
      <w:r w:rsidRPr="00885EE4">
        <w:rPr>
          <w:rFonts w:ascii="Arial" w:eastAsia="Arial" w:hAnsi="Arial" w:cs="Arial"/>
        </w:rPr>
        <w:t xml:space="preserve">. </w:t>
      </w:r>
      <w:r w:rsidRPr="00885EE4">
        <w:rPr>
          <w:rFonts w:ascii="Arial" w:eastAsia="Arial" w:hAnsi="Arial" w:cs="Arial"/>
          <w:spacing w:val="5"/>
        </w:rPr>
        <w:t xml:space="preserve"> </w:t>
      </w:r>
      <w:r w:rsidR="004E2249" w:rsidRPr="00E31248">
        <w:rPr>
          <w:rFonts w:ascii="Arial" w:eastAsia="Arial" w:hAnsi="Arial" w:cs="Arial"/>
        </w:rPr>
        <w:t xml:space="preserve">All questions related to the detailed monitoring plan within the application require </w:t>
      </w:r>
      <w:r w:rsidR="005E62EB">
        <w:rPr>
          <w:rFonts w:ascii="Arial" w:eastAsia="Arial" w:hAnsi="Arial" w:cs="Arial"/>
        </w:rPr>
        <w:t xml:space="preserve">a </w:t>
      </w:r>
      <w:r w:rsidR="004E2249" w:rsidRPr="00E31248">
        <w:rPr>
          <w:rFonts w:ascii="Arial" w:eastAsia="Arial" w:hAnsi="Arial" w:cs="Arial"/>
        </w:rPr>
        <w:t xml:space="preserve">response.  If responses are inadequate or incomplete </w:t>
      </w:r>
      <w:r w:rsidR="005E62EB">
        <w:rPr>
          <w:rFonts w:ascii="Arial" w:eastAsia="Arial" w:hAnsi="Arial" w:cs="Arial"/>
        </w:rPr>
        <w:t>revisions may be required</w:t>
      </w:r>
      <w:r w:rsidR="004E2249" w:rsidRPr="00E31248">
        <w:rPr>
          <w:rFonts w:ascii="Arial" w:eastAsia="Arial" w:hAnsi="Arial" w:cs="Arial"/>
        </w:rPr>
        <w:t xml:space="preserve"> before forwarding for formal review.</w:t>
      </w:r>
      <w:r w:rsidR="004E2249">
        <w:rPr>
          <w:rFonts w:ascii="Arial" w:eastAsia="Arial" w:hAnsi="Arial" w:cs="Arial"/>
        </w:rPr>
        <w:t xml:space="preserve">  The </w:t>
      </w:r>
      <w:r w:rsidR="00075B38" w:rsidRPr="00075B38">
        <w:rPr>
          <w:rFonts w:ascii="Arial" w:eastAsia="Arial" w:hAnsi="Arial" w:cs="Arial"/>
        </w:rPr>
        <w:t>Assistant Vice Chancellor of the Office for Research Protections (ORP) and the Director of Education and Compliance Support for Human Subjects Research (ECS-HSR)</w:t>
      </w:r>
      <w:r w:rsidR="00D7094C" w:rsidRPr="00885EE4">
        <w:rPr>
          <w:rFonts w:ascii="Arial" w:eastAsia="Arial" w:hAnsi="Arial" w:cs="Arial"/>
          <w:spacing w:val="-1"/>
        </w:rPr>
        <w:t xml:space="preserve"> </w:t>
      </w:r>
      <w:r w:rsidRPr="00885EE4">
        <w:rPr>
          <w:rFonts w:ascii="Arial" w:eastAsia="Arial" w:hAnsi="Arial" w:cs="Arial"/>
          <w:spacing w:val="1"/>
        </w:rPr>
        <w:t>ma</w:t>
      </w:r>
      <w:r w:rsidRPr="00885EE4">
        <w:rPr>
          <w:rFonts w:ascii="Arial" w:eastAsia="Arial" w:hAnsi="Arial" w:cs="Arial"/>
        </w:rPr>
        <w:t xml:space="preserve">y </w:t>
      </w:r>
      <w:r w:rsidRPr="00885EE4">
        <w:rPr>
          <w:rFonts w:ascii="Arial" w:eastAsia="Arial" w:hAnsi="Arial" w:cs="Arial"/>
          <w:spacing w:val="1"/>
        </w:rPr>
        <w:t>a</w:t>
      </w:r>
      <w:r w:rsidR="00075B38">
        <w:rPr>
          <w:rFonts w:ascii="Arial" w:eastAsia="Arial" w:hAnsi="Arial" w:cs="Arial"/>
          <w:spacing w:val="1"/>
        </w:rPr>
        <w:t>ccept</w:t>
      </w:r>
      <w:r w:rsidRPr="00885EE4">
        <w:rPr>
          <w:rFonts w:ascii="Arial" w:eastAsia="Arial" w:hAnsi="Arial" w:cs="Arial"/>
          <w:spacing w:val="1"/>
        </w:rPr>
        <w:t xml:space="preserve"> </w:t>
      </w:r>
      <w:r w:rsidRPr="00885EE4">
        <w:rPr>
          <w:rFonts w:ascii="Arial" w:eastAsia="Arial" w:hAnsi="Arial" w:cs="Arial"/>
        </w:rPr>
        <w:t>a</w:t>
      </w:r>
      <w:r w:rsidR="00FB04EE" w:rsidRPr="00885EE4">
        <w:rPr>
          <w:rFonts w:ascii="Arial" w:eastAsia="Arial" w:hAnsi="Arial" w:cs="Arial"/>
        </w:rPr>
        <w:t>n</w:t>
      </w:r>
      <w:r w:rsidRPr="00885EE4">
        <w:rPr>
          <w:rFonts w:ascii="Arial" w:eastAsia="Arial" w:hAnsi="Arial" w:cs="Arial"/>
          <w:spacing w:val="1"/>
        </w:rPr>
        <w:t xml:space="preserve"> </w:t>
      </w:r>
      <w:r w:rsidR="00FB04EE" w:rsidRPr="00885EE4">
        <w:rPr>
          <w:rFonts w:ascii="Arial" w:eastAsia="Arial" w:hAnsi="Arial" w:cs="Arial"/>
          <w:spacing w:val="1"/>
        </w:rPr>
        <w:t>application</w:t>
      </w:r>
      <w:r w:rsidRPr="00885EE4">
        <w:rPr>
          <w:rFonts w:ascii="Arial" w:eastAsia="Arial" w:hAnsi="Arial" w:cs="Arial"/>
        </w:rPr>
        <w:t>,</w:t>
      </w:r>
      <w:r w:rsidRPr="00885EE4">
        <w:rPr>
          <w:rFonts w:ascii="Arial" w:eastAsia="Arial" w:hAnsi="Arial" w:cs="Arial"/>
          <w:spacing w:val="-1"/>
        </w:rPr>
        <w:t xml:space="preserve"> </w:t>
      </w:r>
      <w:r w:rsidRPr="00885EE4">
        <w:rPr>
          <w:rFonts w:ascii="Arial" w:eastAsia="Arial" w:hAnsi="Arial" w:cs="Arial"/>
          <w:spacing w:val="1"/>
        </w:rPr>
        <w:t>m</w:t>
      </w:r>
      <w:r w:rsidRPr="00885EE4">
        <w:rPr>
          <w:rFonts w:ascii="Arial" w:eastAsia="Arial" w:hAnsi="Arial" w:cs="Arial"/>
          <w:spacing w:val="-1"/>
        </w:rPr>
        <w:t>a</w:t>
      </w:r>
      <w:r w:rsidRPr="00885EE4">
        <w:rPr>
          <w:rFonts w:ascii="Arial" w:eastAsia="Arial" w:hAnsi="Arial" w:cs="Arial"/>
        </w:rPr>
        <w:t>y</w:t>
      </w:r>
      <w:r w:rsidRPr="00885EE4">
        <w:rPr>
          <w:rFonts w:ascii="Arial" w:eastAsia="Arial" w:hAnsi="Arial" w:cs="Arial"/>
          <w:spacing w:val="-2"/>
        </w:rPr>
        <w:t xml:space="preserve"> </w:t>
      </w:r>
      <w:r w:rsidRPr="00885EE4">
        <w:rPr>
          <w:rFonts w:ascii="Arial" w:eastAsia="Arial" w:hAnsi="Arial" w:cs="Arial"/>
          <w:spacing w:val="1"/>
        </w:rPr>
        <w:t>a</w:t>
      </w:r>
      <w:r w:rsidRPr="00885EE4">
        <w:rPr>
          <w:rFonts w:ascii="Arial" w:eastAsia="Arial" w:hAnsi="Arial" w:cs="Arial"/>
        </w:rPr>
        <w:t xml:space="preserve">sk </w:t>
      </w:r>
      <w:r w:rsidRPr="00885EE4">
        <w:rPr>
          <w:rFonts w:ascii="Arial" w:eastAsia="Arial" w:hAnsi="Arial" w:cs="Arial"/>
          <w:spacing w:val="3"/>
        </w:rPr>
        <w:t>f</w:t>
      </w:r>
      <w:r w:rsidRPr="00885EE4">
        <w:rPr>
          <w:rFonts w:ascii="Arial" w:eastAsia="Arial" w:hAnsi="Arial" w:cs="Arial"/>
          <w:spacing w:val="1"/>
        </w:rPr>
        <w:t>o</w:t>
      </w:r>
      <w:r w:rsidRPr="00885EE4">
        <w:rPr>
          <w:rFonts w:ascii="Arial" w:eastAsia="Arial" w:hAnsi="Arial" w:cs="Arial"/>
        </w:rPr>
        <w:t>r</w:t>
      </w:r>
      <w:r w:rsidRPr="00885EE4">
        <w:rPr>
          <w:rFonts w:ascii="Arial" w:eastAsia="Arial" w:hAnsi="Arial" w:cs="Arial"/>
          <w:spacing w:val="-3"/>
        </w:rPr>
        <w:t xml:space="preserve"> </w:t>
      </w:r>
      <w:r w:rsidRPr="00885EE4">
        <w:rPr>
          <w:rFonts w:ascii="Arial" w:eastAsia="Arial" w:hAnsi="Arial" w:cs="Arial"/>
          <w:spacing w:val="1"/>
        </w:rPr>
        <w:t>add</w:t>
      </w:r>
      <w:r w:rsidRPr="00885EE4">
        <w:rPr>
          <w:rFonts w:ascii="Arial" w:eastAsia="Arial" w:hAnsi="Arial" w:cs="Arial"/>
        </w:rPr>
        <w:t>it</w:t>
      </w:r>
      <w:r w:rsidRPr="00885EE4">
        <w:rPr>
          <w:rFonts w:ascii="Arial" w:eastAsia="Arial" w:hAnsi="Arial" w:cs="Arial"/>
          <w:spacing w:val="-3"/>
        </w:rPr>
        <w:t>i</w:t>
      </w:r>
      <w:r w:rsidRPr="00885EE4">
        <w:rPr>
          <w:rFonts w:ascii="Arial" w:eastAsia="Arial" w:hAnsi="Arial" w:cs="Arial"/>
          <w:spacing w:val="1"/>
        </w:rPr>
        <w:t>ona</w:t>
      </w:r>
      <w:r w:rsidRPr="00885EE4">
        <w:rPr>
          <w:rFonts w:ascii="Arial" w:eastAsia="Arial" w:hAnsi="Arial" w:cs="Arial"/>
        </w:rPr>
        <w:t xml:space="preserve">l </w:t>
      </w:r>
      <w:r w:rsidRPr="00885EE4">
        <w:rPr>
          <w:rFonts w:ascii="Arial" w:eastAsia="Arial" w:hAnsi="Arial" w:cs="Arial"/>
          <w:spacing w:val="-3"/>
        </w:rPr>
        <w:t>i</w:t>
      </w:r>
      <w:r w:rsidRPr="00885EE4">
        <w:rPr>
          <w:rFonts w:ascii="Arial" w:eastAsia="Arial" w:hAnsi="Arial" w:cs="Arial"/>
          <w:spacing w:val="-1"/>
        </w:rPr>
        <w:t>n</w:t>
      </w:r>
      <w:r w:rsidRPr="00885EE4">
        <w:rPr>
          <w:rFonts w:ascii="Arial" w:eastAsia="Arial" w:hAnsi="Arial" w:cs="Arial"/>
          <w:spacing w:val="3"/>
        </w:rPr>
        <w:t>f</w:t>
      </w:r>
      <w:r w:rsidRPr="00885EE4">
        <w:rPr>
          <w:rFonts w:ascii="Arial" w:eastAsia="Arial" w:hAnsi="Arial" w:cs="Arial"/>
          <w:spacing w:val="-1"/>
        </w:rPr>
        <w:t>o</w:t>
      </w:r>
      <w:r w:rsidRPr="00885EE4">
        <w:rPr>
          <w:rFonts w:ascii="Arial" w:eastAsia="Arial" w:hAnsi="Arial" w:cs="Arial"/>
        </w:rPr>
        <w:t>r</w:t>
      </w:r>
      <w:r w:rsidRPr="00885EE4">
        <w:rPr>
          <w:rFonts w:ascii="Arial" w:eastAsia="Arial" w:hAnsi="Arial" w:cs="Arial"/>
          <w:spacing w:val="1"/>
        </w:rPr>
        <w:t>ma</w:t>
      </w:r>
      <w:r w:rsidRPr="00885EE4">
        <w:rPr>
          <w:rFonts w:ascii="Arial" w:eastAsia="Arial" w:hAnsi="Arial" w:cs="Arial"/>
        </w:rPr>
        <w:t>ti</w:t>
      </w:r>
      <w:r w:rsidRPr="00885EE4">
        <w:rPr>
          <w:rFonts w:ascii="Arial" w:eastAsia="Arial" w:hAnsi="Arial" w:cs="Arial"/>
          <w:spacing w:val="-1"/>
        </w:rPr>
        <w:t>o</w:t>
      </w:r>
      <w:r w:rsidRPr="00885EE4">
        <w:rPr>
          <w:rFonts w:ascii="Arial" w:eastAsia="Arial" w:hAnsi="Arial" w:cs="Arial"/>
        </w:rPr>
        <w:t>n</w:t>
      </w:r>
      <w:r w:rsidR="00292E4E">
        <w:rPr>
          <w:rFonts w:ascii="Arial" w:eastAsia="Arial" w:hAnsi="Arial" w:cs="Arial"/>
        </w:rPr>
        <w:t>,</w:t>
      </w:r>
      <w:r w:rsidRPr="00885EE4">
        <w:rPr>
          <w:rFonts w:ascii="Arial" w:eastAsia="Arial" w:hAnsi="Arial" w:cs="Arial"/>
          <w:spacing w:val="1"/>
        </w:rPr>
        <w:t xml:space="preserve"> o</w:t>
      </w:r>
      <w:r w:rsidRPr="00885EE4">
        <w:rPr>
          <w:rFonts w:ascii="Arial" w:eastAsia="Arial" w:hAnsi="Arial" w:cs="Arial"/>
        </w:rPr>
        <w:t>r</w:t>
      </w:r>
      <w:r w:rsidRPr="00885EE4">
        <w:rPr>
          <w:rFonts w:ascii="Arial" w:eastAsia="Arial" w:hAnsi="Arial" w:cs="Arial"/>
          <w:spacing w:val="-3"/>
        </w:rPr>
        <w:t xml:space="preserve"> </w:t>
      </w:r>
      <w:r w:rsidR="00F65C98">
        <w:rPr>
          <w:rFonts w:ascii="Arial" w:eastAsia="Arial" w:hAnsi="Arial" w:cs="Arial"/>
          <w:spacing w:val="-3"/>
        </w:rPr>
        <w:t xml:space="preserve">request </w:t>
      </w:r>
      <w:r w:rsidRPr="00885EE4">
        <w:rPr>
          <w:rFonts w:ascii="Arial" w:eastAsia="Arial" w:hAnsi="Arial" w:cs="Arial"/>
        </w:rPr>
        <w:t>ch</w:t>
      </w:r>
      <w:r w:rsidRPr="00885EE4">
        <w:rPr>
          <w:rFonts w:ascii="Arial" w:eastAsia="Arial" w:hAnsi="Arial" w:cs="Arial"/>
          <w:spacing w:val="-1"/>
        </w:rPr>
        <w:t>a</w:t>
      </w:r>
      <w:r w:rsidRPr="00885EE4">
        <w:rPr>
          <w:rFonts w:ascii="Arial" w:eastAsia="Arial" w:hAnsi="Arial" w:cs="Arial"/>
          <w:spacing w:val="1"/>
        </w:rPr>
        <w:t>n</w:t>
      </w:r>
      <w:r w:rsidRPr="00885EE4">
        <w:rPr>
          <w:rFonts w:ascii="Arial" w:eastAsia="Arial" w:hAnsi="Arial" w:cs="Arial"/>
          <w:spacing w:val="-1"/>
        </w:rPr>
        <w:t>g</w:t>
      </w:r>
      <w:r w:rsidRPr="00885EE4">
        <w:rPr>
          <w:rFonts w:ascii="Arial" w:eastAsia="Arial" w:hAnsi="Arial" w:cs="Arial"/>
          <w:spacing w:val="1"/>
        </w:rPr>
        <w:t>e</w:t>
      </w:r>
      <w:r w:rsidRPr="00885EE4">
        <w:rPr>
          <w:rFonts w:ascii="Arial" w:eastAsia="Arial" w:hAnsi="Arial" w:cs="Arial"/>
        </w:rPr>
        <w:t>s</w:t>
      </w:r>
      <w:r w:rsidR="00AB4D6E">
        <w:rPr>
          <w:rFonts w:ascii="Arial" w:eastAsia="Arial" w:hAnsi="Arial" w:cs="Arial"/>
        </w:rPr>
        <w:t xml:space="preserve"> to the </w:t>
      </w:r>
      <w:r w:rsidR="00EB5118" w:rsidRPr="00885EE4">
        <w:rPr>
          <w:rFonts w:ascii="Arial" w:eastAsia="Arial" w:hAnsi="Arial" w:cs="Arial"/>
          <w:spacing w:val="1"/>
        </w:rPr>
        <w:t>plan</w:t>
      </w:r>
      <w:r w:rsidR="0072299A">
        <w:rPr>
          <w:rFonts w:ascii="Arial" w:eastAsia="Arial" w:hAnsi="Arial" w:cs="Arial"/>
          <w:spacing w:val="1"/>
        </w:rPr>
        <w:t xml:space="preserve">.  </w:t>
      </w:r>
      <w:r w:rsidR="00F032D1" w:rsidRPr="0016351A">
        <w:rPr>
          <w:rFonts w:ascii="Arial" w:eastAsia="Arial" w:hAnsi="Arial" w:cs="Arial"/>
          <w:spacing w:val="1"/>
        </w:rPr>
        <w:t xml:space="preserve">For studies where </w:t>
      </w:r>
      <w:r w:rsidR="00F032D1" w:rsidRPr="0016351A">
        <w:rPr>
          <w:rFonts w:ascii="Arial" w:eastAsia="Arial" w:hAnsi="Arial" w:cs="Arial"/>
          <w:spacing w:val="-2"/>
        </w:rPr>
        <w:t xml:space="preserve">the </w:t>
      </w:r>
      <w:r w:rsidR="00292E4E">
        <w:rPr>
          <w:rFonts w:ascii="Arial" w:eastAsia="Arial" w:hAnsi="Arial" w:cs="Arial"/>
          <w:spacing w:val="-2"/>
        </w:rPr>
        <w:t>S</w:t>
      </w:r>
      <w:r w:rsidR="00F032D1" w:rsidRPr="0016351A">
        <w:rPr>
          <w:rFonts w:ascii="Arial" w:eastAsia="Arial" w:hAnsi="Arial" w:cs="Arial"/>
          <w:spacing w:val="-2"/>
        </w:rPr>
        <w:t xml:space="preserve">ponsor and </w:t>
      </w:r>
      <w:r w:rsidR="00075B38">
        <w:rPr>
          <w:rFonts w:ascii="Arial" w:eastAsia="Arial" w:hAnsi="Arial" w:cs="Arial"/>
          <w:spacing w:val="-2"/>
        </w:rPr>
        <w:t>reviewers</w:t>
      </w:r>
      <w:r w:rsidR="00F032D1" w:rsidRPr="0016351A">
        <w:rPr>
          <w:rFonts w:ascii="Arial" w:eastAsia="Arial" w:hAnsi="Arial" w:cs="Arial"/>
          <w:spacing w:val="-2"/>
        </w:rPr>
        <w:t xml:space="preserve"> are unable to develop and reach consensus on </w:t>
      </w:r>
      <w:r w:rsidR="00B00FAE" w:rsidRPr="0016351A">
        <w:rPr>
          <w:rFonts w:ascii="Arial" w:eastAsia="Arial" w:hAnsi="Arial" w:cs="Arial"/>
          <w:spacing w:val="-2"/>
        </w:rPr>
        <w:t xml:space="preserve">the </w:t>
      </w:r>
      <w:r w:rsidR="00F032D1" w:rsidRPr="0016351A">
        <w:rPr>
          <w:rFonts w:ascii="Arial" w:eastAsia="Arial" w:hAnsi="Arial" w:cs="Arial"/>
          <w:spacing w:val="-2"/>
        </w:rPr>
        <w:t xml:space="preserve">acceptability of the plan, the </w:t>
      </w:r>
      <w:r w:rsidR="00D91C07" w:rsidRPr="0016351A">
        <w:rPr>
          <w:rFonts w:ascii="Arial" w:eastAsia="Arial" w:hAnsi="Arial" w:cs="Arial"/>
          <w:spacing w:val="-2"/>
        </w:rPr>
        <w:t xml:space="preserve">matter will be </w:t>
      </w:r>
      <w:r w:rsidR="00F032D1" w:rsidRPr="0016351A">
        <w:rPr>
          <w:rFonts w:ascii="Arial" w:eastAsia="Arial" w:hAnsi="Arial" w:cs="Arial"/>
          <w:spacing w:val="-2"/>
        </w:rPr>
        <w:t>re</w:t>
      </w:r>
      <w:r w:rsidR="00D91C07" w:rsidRPr="0016351A">
        <w:rPr>
          <w:rFonts w:ascii="Arial" w:eastAsia="Arial" w:hAnsi="Arial" w:cs="Arial"/>
          <w:spacing w:val="-2"/>
        </w:rPr>
        <w:t xml:space="preserve">ferred </w:t>
      </w:r>
      <w:r w:rsidR="00B00FAE" w:rsidRPr="0016351A">
        <w:rPr>
          <w:rFonts w:ascii="Arial" w:eastAsia="Arial" w:hAnsi="Arial" w:cs="Arial"/>
          <w:spacing w:val="-2"/>
        </w:rPr>
        <w:t xml:space="preserve">to the </w:t>
      </w:r>
      <w:r w:rsidR="00E11D96" w:rsidRPr="0016351A">
        <w:rPr>
          <w:rFonts w:ascii="Arial" w:eastAsia="Arial" w:hAnsi="Arial" w:cs="Arial"/>
          <w:spacing w:val="-2"/>
        </w:rPr>
        <w:t xml:space="preserve">Dean’s office of their </w:t>
      </w:r>
      <w:r w:rsidR="00E11D96" w:rsidRPr="0016351A">
        <w:rPr>
          <w:rFonts w:ascii="Arial" w:eastAsia="Arial" w:hAnsi="Arial" w:cs="Arial"/>
          <w:spacing w:val="-2"/>
        </w:rPr>
        <w:lastRenderedPageBreak/>
        <w:t>school for adjudication</w:t>
      </w:r>
      <w:r w:rsidRPr="0016351A">
        <w:rPr>
          <w:rFonts w:ascii="Arial" w:eastAsia="Arial" w:hAnsi="Arial" w:cs="Arial"/>
        </w:rPr>
        <w:t>.</w:t>
      </w:r>
      <w:r w:rsidRPr="00885EE4">
        <w:rPr>
          <w:rFonts w:ascii="Arial" w:eastAsia="Arial" w:hAnsi="Arial" w:cs="Arial"/>
        </w:rPr>
        <w:t xml:space="preserve"> </w:t>
      </w:r>
      <w:r w:rsidRPr="00885EE4">
        <w:rPr>
          <w:rFonts w:ascii="Arial" w:eastAsia="Arial" w:hAnsi="Arial" w:cs="Arial"/>
          <w:spacing w:val="1"/>
        </w:rPr>
        <w:t xml:space="preserve"> </w:t>
      </w:r>
    </w:p>
    <w:p w14:paraId="68FB3C5F" w14:textId="77777777" w:rsidR="001D4773" w:rsidRPr="00885EE4" w:rsidRDefault="001D4773" w:rsidP="00075B38">
      <w:pPr>
        <w:spacing w:after="0" w:line="276" w:lineRule="exact"/>
        <w:ind w:right="385"/>
        <w:rPr>
          <w:rFonts w:ascii="Arial" w:eastAsia="Arial" w:hAnsi="Arial" w:cs="Arial"/>
        </w:rPr>
      </w:pPr>
    </w:p>
    <w:p w14:paraId="108035B0" w14:textId="03D96261" w:rsidR="00FB04EE" w:rsidRPr="00885EE4" w:rsidRDefault="001D4773" w:rsidP="00885EE4">
      <w:pPr>
        <w:spacing w:after="0" w:line="276" w:lineRule="exact"/>
        <w:ind w:left="810" w:right="385"/>
        <w:rPr>
          <w:rFonts w:ascii="Arial" w:eastAsia="Arial" w:hAnsi="Arial" w:cs="Arial"/>
        </w:rPr>
      </w:pPr>
      <w:r w:rsidRPr="00885EE4">
        <w:rPr>
          <w:rFonts w:ascii="Arial" w:eastAsia="Arial" w:hAnsi="Arial" w:cs="Arial"/>
        </w:rPr>
        <w:t>The application will require</w:t>
      </w:r>
      <w:r w:rsidR="00AA5C52" w:rsidRPr="00885EE4">
        <w:rPr>
          <w:rFonts w:ascii="Arial" w:eastAsia="Arial" w:hAnsi="Arial" w:cs="Arial"/>
        </w:rPr>
        <w:t xml:space="preserve"> detailed information on </w:t>
      </w:r>
      <w:r w:rsidRPr="00885EE4">
        <w:rPr>
          <w:rFonts w:ascii="Arial" w:eastAsia="Arial" w:hAnsi="Arial" w:cs="Arial"/>
        </w:rPr>
        <w:t>the following</w:t>
      </w:r>
      <w:r w:rsidR="00301C24" w:rsidRPr="00885EE4">
        <w:rPr>
          <w:rFonts w:ascii="Arial" w:eastAsia="Arial" w:hAnsi="Arial" w:cs="Arial"/>
        </w:rPr>
        <w:t>:</w:t>
      </w:r>
    </w:p>
    <w:p w14:paraId="70BCE4F0" w14:textId="77777777" w:rsidR="00DB28CE" w:rsidRPr="00885EE4" w:rsidRDefault="00DB28CE" w:rsidP="00885EE4">
      <w:pPr>
        <w:spacing w:before="12" w:after="0" w:line="260" w:lineRule="exact"/>
        <w:ind w:left="810"/>
        <w:rPr>
          <w:rFonts w:ascii="Arial" w:hAnsi="Arial" w:cs="Arial"/>
        </w:rPr>
      </w:pPr>
    </w:p>
    <w:p w14:paraId="2A65C643" w14:textId="3D391C4B" w:rsidR="00471627" w:rsidRPr="00885EE4" w:rsidRDefault="00471627" w:rsidP="00AD0368">
      <w:pPr>
        <w:pStyle w:val="ListParagraph"/>
        <w:numPr>
          <w:ilvl w:val="0"/>
          <w:numId w:val="18"/>
        </w:numPr>
        <w:spacing w:after="0" w:line="240" w:lineRule="auto"/>
        <w:ind w:left="1170" w:right="165"/>
        <w:rPr>
          <w:rFonts w:ascii="Arial" w:eastAsia="Arial" w:hAnsi="Arial" w:cs="Arial"/>
        </w:rPr>
      </w:pPr>
      <w:r w:rsidRPr="00885EE4">
        <w:rPr>
          <w:rFonts w:ascii="Arial" w:eastAsia="Arial" w:hAnsi="Arial" w:cs="Arial"/>
        </w:rPr>
        <w:t>General clinical trial information</w:t>
      </w:r>
    </w:p>
    <w:p w14:paraId="52FF3A65" w14:textId="77777777" w:rsidR="00471627" w:rsidRPr="00885EE4" w:rsidRDefault="00471627" w:rsidP="00AD0368">
      <w:pPr>
        <w:pStyle w:val="ListParagraph"/>
        <w:spacing w:after="0" w:line="240" w:lineRule="auto"/>
        <w:ind w:left="1170" w:right="165"/>
        <w:rPr>
          <w:rFonts w:ascii="Arial" w:eastAsia="Arial" w:hAnsi="Arial" w:cs="Arial"/>
        </w:rPr>
      </w:pPr>
    </w:p>
    <w:p w14:paraId="642DED40" w14:textId="47388D77" w:rsidR="00A03A72" w:rsidRPr="00885EE4" w:rsidRDefault="00185D52" w:rsidP="00AD0368">
      <w:pPr>
        <w:pStyle w:val="ListParagraph"/>
        <w:numPr>
          <w:ilvl w:val="0"/>
          <w:numId w:val="18"/>
        </w:numPr>
        <w:spacing w:after="0" w:line="240" w:lineRule="auto"/>
        <w:ind w:left="1170" w:right="165"/>
        <w:rPr>
          <w:rFonts w:ascii="Arial" w:eastAsia="Arial" w:hAnsi="Arial" w:cs="Arial"/>
        </w:rPr>
      </w:pPr>
      <w:r w:rsidRPr="00885EE4">
        <w:rPr>
          <w:rFonts w:ascii="Arial" w:eastAsia="Arial" w:hAnsi="Arial" w:cs="Arial"/>
          <w:spacing w:val="-1"/>
        </w:rPr>
        <w:t xml:space="preserve">Description of procedures to meet </w:t>
      </w:r>
      <w:r w:rsidR="00A03A72" w:rsidRPr="00885EE4">
        <w:rPr>
          <w:rFonts w:ascii="Arial" w:eastAsia="Arial" w:hAnsi="Arial" w:cs="Arial"/>
          <w:spacing w:val="-1"/>
        </w:rPr>
        <w:t xml:space="preserve">Sponsor’s </w:t>
      </w:r>
      <w:proofErr w:type="gramStart"/>
      <w:r w:rsidRPr="00885EE4">
        <w:rPr>
          <w:rFonts w:ascii="Arial" w:eastAsia="Arial" w:hAnsi="Arial" w:cs="Arial"/>
          <w:spacing w:val="-1"/>
        </w:rPr>
        <w:t>responsibilities</w:t>
      </w:r>
      <w:proofErr w:type="gramEnd"/>
    </w:p>
    <w:p w14:paraId="50F3916E" w14:textId="77777777" w:rsidR="00A03A72" w:rsidRPr="00885EE4" w:rsidRDefault="00A03A72" w:rsidP="00AD0368">
      <w:pPr>
        <w:pStyle w:val="ListParagraph"/>
        <w:ind w:left="1170"/>
        <w:rPr>
          <w:rFonts w:ascii="Arial" w:eastAsia="Arial" w:hAnsi="Arial" w:cs="Arial"/>
          <w:spacing w:val="-1"/>
        </w:rPr>
      </w:pPr>
    </w:p>
    <w:p w14:paraId="3541EEFC" w14:textId="644DE0B1" w:rsidR="00185D52" w:rsidRPr="00885EE4" w:rsidRDefault="00185D52" w:rsidP="00AD0368">
      <w:pPr>
        <w:pStyle w:val="ListParagraph"/>
        <w:numPr>
          <w:ilvl w:val="0"/>
          <w:numId w:val="18"/>
        </w:numPr>
        <w:spacing w:after="0" w:line="240" w:lineRule="auto"/>
        <w:ind w:left="1170" w:right="165"/>
        <w:rPr>
          <w:rFonts w:ascii="Arial" w:eastAsia="Arial" w:hAnsi="Arial" w:cs="Arial"/>
        </w:rPr>
      </w:pPr>
      <w:r w:rsidRPr="00885EE4">
        <w:rPr>
          <w:rFonts w:ascii="Arial" w:eastAsia="Arial" w:hAnsi="Arial" w:cs="Arial"/>
        </w:rPr>
        <w:t xml:space="preserve">Institutional Review Board </w:t>
      </w:r>
      <w:r w:rsidR="00CF749D" w:rsidRPr="00885EE4">
        <w:rPr>
          <w:rFonts w:ascii="Arial" w:eastAsia="Arial" w:hAnsi="Arial" w:cs="Arial"/>
        </w:rPr>
        <w:t>o</w:t>
      </w:r>
      <w:r w:rsidRPr="00885EE4">
        <w:rPr>
          <w:rFonts w:ascii="Arial" w:eastAsia="Arial" w:hAnsi="Arial" w:cs="Arial"/>
        </w:rPr>
        <w:t>versight</w:t>
      </w:r>
    </w:p>
    <w:p w14:paraId="4A1FACE6" w14:textId="77777777" w:rsidR="00185D52" w:rsidRPr="00885EE4" w:rsidRDefault="00185D52" w:rsidP="00AD0368">
      <w:pPr>
        <w:pStyle w:val="ListParagraph"/>
        <w:ind w:left="1170"/>
        <w:rPr>
          <w:rFonts w:ascii="Arial" w:eastAsia="Arial" w:hAnsi="Arial" w:cs="Arial"/>
        </w:rPr>
      </w:pPr>
    </w:p>
    <w:p w14:paraId="6271FDBA" w14:textId="4645885A" w:rsidR="00185D52" w:rsidRPr="00885EE4" w:rsidRDefault="00185D52" w:rsidP="00AD0368">
      <w:pPr>
        <w:pStyle w:val="ListParagraph"/>
        <w:numPr>
          <w:ilvl w:val="0"/>
          <w:numId w:val="18"/>
        </w:numPr>
        <w:spacing w:after="0" w:line="240" w:lineRule="auto"/>
        <w:ind w:left="1170" w:right="165"/>
        <w:rPr>
          <w:rFonts w:ascii="Arial" w:eastAsia="Arial" w:hAnsi="Arial" w:cs="Arial"/>
        </w:rPr>
      </w:pPr>
      <w:r w:rsidRPr="00885EE4">
        <w:rPr>
          <w:rFonts w:ascii="Arial" w:eastAsia="Arial" w:hAnsi="Arial" w:cs="Arial"/>
        </w:rPr>
        <w:t>External site activation procedures</w:t>
      </w:r>
    </w:p>
    <w:p w14:paraId="3D7A0F31" w14:textId="77777777" w:rsidR="00185D52" w:rsidRPr="00885EE4" w:rsidRDefault="00185D52" w:rsidP="00AD0368">
      <w:pPr>
        <w:pStyle w:val="ListParagraph"/>
        <w:ind w:left="1170"/>
        <w:rPr>
          <w:rFonts w:ascii="Arial" w:eastAsia="Arial" w:hAnsi="Arial" w:cs="Arial"/>
        </w:rPr>
      </w:pPr>
    </w:p>
    <w:p w14:paraId="13747277" w14:textId="7DEE2D04" w:rsidR="00191BAB" w:rsidRPr="00885EE4" w:rsidRDefault="00191BAB" w:rsidP="00AD0368">
      <w:pPr>
        <w:pStyle w:val="ListParagraph"/>
        <w:numPr>
          <w:ilvl w:val="0"/>
          <w:numId w:val="18"/>
        </w:numPr>
        <w:spacing w:after="0" w:line="240" w:lineRule="auto"/>
        <w:ind w:left="1170" w:right="165"/>
        <w:rPr>
          <w:rFonts w:ascii="Arial" w:eastAsia="Arial" w:hAnsi="Arial" w:cs="Arial"/>
        </w:rPr>
      </w:pPr>
      <w:r w:rsidRPr="00885EE4">
        <w:rPr>
          <w:rFonts w:ascii="Arial" w:eastAsia="Arial" w:hAnsi="Arial" w:cs="Arial"/>
        </w:rPr>
        <w:t>Detailed monitoring plan</w:t>
      </w:r>
    </w:p>
    <w:p w14:paraId="7557FE18" w14:textId="77777777" w:rsidR="00191BAB" w:rsidRPr="00885EE4" w:rsidRDefault="00191BAB" w:rsidP="00AD0368">
      <w:pPr>
        <w:spacing w:after="0" w:line="240" w:lineRule="auto"/>
        <w:ind w:left="1170" w:right="-20" w:firstLine="500"/>
        <w:rPr>
          <w:rFonts w:ascii="Arial" w:eastAsia="Arial" w:hAnsi="Arial" w:cs="Arial"/>
          <w:spacing w:val="2"/>
        </w:rPr>
      </w:pPr>
    </w:p>
    <w:p w14:paraId="556B66E3" w14:textId="3D0B463D" w:rsidR="006C07ED" w:rsidRPr="005F4329" w:rsidRDefault="00FC79C6" w:rsidP="00AD0368">
      <w:pPr>
        <w:spacing w:after="0" w:line="240" w:lineRule="auto"/>
        <w:ind w:left="1170" w:right="165"/>
        <w:rPr>
          <w:rFonts w:ascii="Arial" w:eastAsia="Arial" w:hAnsi="Arial" w:cs="Arial"/>
        </w:rPr>
      </w:pPr>
      <w:r w:rsidRPr="005F4329">
        <w:rPr>
          <w:rFonts w:ascii="Arial" w:eastAsia="Arial" w:hAnsi="Arial" w:cs="Arial"/>
        </w:rPr>
        <w:t xml:space="preserve">Note: </w:t>
      </w:r>
      <w:r w:rsidR="00191BAB" w:rsidRPr="005F4329">
        <w:rPr>
          <w:rFonts w:ascii="Arial" w:eastAsia="Arial" w:hAnsi="Arial" w:cs="Arial"/>
        </w:rPr>
        <w:t xml:space="preserve">As monitoring is critical to the overall conduct </w:t>
      </w:r>
      <w:r w:rsidR="00DA7C84" w:rsidRPr="005F4329">
        <w:rPr>
          <w:rFonts w:ascii="Arial" w:eastAsia="Arial" w:hAnsi="Arial" w:cs="Arial"/>
        </w:rPr>
        <w:t xml:space="preserve">of </w:t>
      </w:r>
      <w:r w:rsidR="00191BAB" w:rsidRPr="005F4329">
        <w:rPr>
          <w:rFonts w:ascii="Arial" w:eastAsia="Arial" w:hAnsi="Arial" w:cs="Arial"/>
        </w:rPr>
        <w:t>a clinical trial, it is highly recommended to retain the services of a</w:t>
      </w:r>
      <w:r w:rsidR="007D06A5" w:rsidRPr="005F4329">
        <w:rPr>
          <w:rFonts w:ascii="Arial" w:eastAsia="Arial" w:hAnsi="Arial" w:cs="Arial"/>
        </w:rPr>
        <w:t xml:space="preserve"> </w:t>
      </w:r>
      <w:r w:rsidR="00704C9D" w:rsidRPr="005F4329">
        <w:rPr>
          <w:rFonts w:ascii="Arial" w:eastAsia="Arial" w:hAnsi="Arial" w:cs="Arial"/>
        </w:rPr>
        <w:t>qualified</w:t>
      </w:r>
      <w:r w:rsidR="00191BAB" w:rsidRPr="005F4329">
        <w:rPr>
          <w:rFonts w:ascii="Arial" w:eastAsia="Arial" w:hAnsi="Arial" w:cs="Arial"/>
        </w:rPr>
        <w:t xml:space="preserve"> independent monitor such as </w:t>
      </w:r>
      <w:r w:rsidR="00A50A73">
        <w:rPr>
          <w:rFonts w:ascii="Arial" w:eastAsia="Arial" w:hAnsi="Arial" w:cs="Arial"/>
        </w:rPr>
        <w:t xml:space="preserve">a </w:t>
      </w:r>
      <w:r w:rsidR="00704C9D" w:rsidRPr="005F4329">
        <w:rPr>
          <w:rFonts w:ascii="Arial" w:eastAsia="Arial" w:hAnsi="Arial" w:cs="Arial"/>
        </w:rPr>
        <w:t xml:space="preserve">consultant </w:t>
      </w:r>
      <w:r w:rsidR="00191BAB" w:rsidRPr="005F4329">
        <w:rPr>
          <w:rFonts w:ascii="Arial" w:eastAsia="Arial" w:hAnsi="Arial" w:cs="Arial"/>
        </w:rPr>
        <w:t xml:space="preserve">or Contract Research Organization (CRO).  </w:t>
      </w:r>
      <w:r w:rsidR="00BD7964" w:rsidRPr="005F4329">
        <w:rPr>
          <w:rFonts w:ascii="Arial" w:eastAsia="Arial" w:hAnsi="Arial" w:cs="Arial"/>
        </w:rPr>
        <w:t>In support of this recommendation, t</w:t>
      </w:r>
      <w:r w:rsidR="006C07ED" w:rsidRPr="005F4329">
        <w:rPr>
          <w:rFonts w:ascii="Arial" w:eastAsia="Arial" w:hAnsi="Arial" w:cs="Arial"/>
        </w:rPr>
        <w:t xml:space="preserve">he </w:t>
      </w:r>
      <w:r w:rsidR="00C5248C">
        <w:rPr>
          <w:rFonts w:ascii="Arial" w:eastAsia="Arial" w:hAnsi="Arial" w:cs="Arial"/>
        </w:rPr>
        <w:t>University has entered into</w:t>
      </w:r>
      <w:r w:rsidR="00C5248C" w:rsidRPr="00C5248C">
        <w:rPr>
          <w:rFonts w:ascii="Arial" w:eastAsia="Arial" w:hAnsi="Arial" w:cs="Arial"/>
        </w:rPr>
        <w:t xml:space="preserve"> Contracted Suppliers Agreements</w:t>
      </w:r>
      <w:r w:rsidR="006C07ED" w:rsidRPr="005F4329">
        <w:rPr>
          <w:rFonts w:ascii="Arial" w:eastAsia="Arial" w:hAnsi="Arial" w:cs="Arial"/>
        </w:rPr>
        <w:t xml:space="preserve"> with </w:t>
      </w:r>
      <w:r w:rsidR="00075B38">
        <w:rPr>
          <w:rFonts w:ascii="Arial" w:eastAsia="Arial" w:hAnsi="Arial" w:cs="Arial"/>
        </w:rPr>
        <w:t>multiple</w:t>
      </w:r>
      <w:r w:rsidR="006C6D86">
        <w:rPr>
          <w:rFonts w:ascii="Arial" w:eastAsia="Arial" w:hAnsi="Arial" w:cs="Arial"/>
        </w:rPr>
        <w:t xml:space="preserve"> organizations</w:t>
      </w:r>
      <w:r w:rsidR="006C07ED" w:rsidRPr="005F4329">
        <w:rPr>
          <w:rFonts w:ascii="Arial" w:eastAsia="Arial" w:hAnsi="Arial" w:cs="Arial"/>
        </w:rPr>
        <w:t xml:space="preserve"> as </w:t>
      </w:r>
      <w:r w:rsidR="00BD7964" w:rsidRPr="005F4329">
        <w:rPr>
          <w:rFonts w:ascii="Arial" w:eastAsia="Arial" w:hAnsi="Arial" w:cs="Arial"/>
        </w:rPr>
        <w:t>an option</w:t>
      </w:r>
      <w:r w:rsidR="006C07ED" w:rsidRPr="005F4329">
        <w:rPr>
          <w:rFonts w:ascii="Arial" w:eastAsia="Arial" w:hAnsi="Arial" w:cs="Arial"/>
        </w:rPr>
        <w:t xml:space="preserve"> for retaining </w:t>
      </w:r>
      <w:r w:rsidR="00C00370" w:rsidRPr="005F4329">
        <w:rPr>
          <w:rFonts w:ascii="Arial" w:eastAsia="Arial" w:hAnsi="Arial" w:cs="Arial"/>
        </w:rPr>
        <w:t xml:space="preserve">research </w:t>
      </w:r>
      <w:r w:rsidR="006C07ED" w:rsidRPr="005F4329">
        <w:rPr>
          <w:rFonts w:ascii="Arial" w:eastAsia="Arial" w:hAnsi="Arial" w:cs="Arial"/>
        </w:rPr>
        <w:t xml:space="preserve">services.  </w:t>
      </w:r>
      <w:r w:rsidR="00071AEB">
        <w:rPr>
          <w:rFonts w:ascii="Arial" w:eastAsia="Arial" w:hAnsi="Arial" w:cs="Arial"/>
        </w:rPr>
        <w:t xml:space="preserve">Please refer to </w:t>
      </w:r>
      <w:r w:rsidR="00EF1A1B">
        <w:rPr>
          <w:rFonts w:ascii="Arial" w:eastAsia="Arial" w:hAnsi="Arial" w:cs="Arial"/>
        </w:rPr>
        <w:t>this website</w:t>
      </w:r>
      <w:r w:rsidR="00071AEB">
        <w:rPr>
          <w:rFonts w:ascii="Arial" w:eastAsia="Arial" w:hAnsi="Arial" w:cs="Arial"/>
        </w:rPr>
        <w:t xml:space="preserve"> for contact information</w:t>
      </w:r>
      <w:r w:rsidR="0016351A">
        <w:rPr>
          <w:rFonts w:ascii="Arial" w:eastAsia="Arial" w:hAnsi="Arial" w:cs="Arial"/>
        </w:rPr>
        <w:t xml:space="preserve"> </w:t>
      </w:r>
      <w:hyperlink r:id="rId11" w:history="1">
        <w:r w:rsidR="0016351A" w:rsidRPr="00307F45">
          <w:rPr>
            <w:rStyle w:val="Hyperlink"/>
            <w:rFonts w:ascii="Arial" w:eastAsia="Arial" w:hAnsi="Arial" w:cs="Arial"/>
          </w:rPr>
          <w:t>https://www.ecshsr.pitt.edu/multicenter-guidance</w:t>
        </w:r>
      </w:hyperlink>
      <w:r w:rsidR="0016351A">
        <w:rPr>
          <w:rFonts w:ascii="Arial" w:eastAsia="Arial" w:hAnsi="Arial" w:cs="Arial"/>
        </w:rPr>
        <w:t>.</w:t>
      </w:r>
    </w:p>
    <w:p w14:paraId="64EFCAE9" w14:textId="77777777" w:rsidR="00191BAB" w:rsidRPr="00852868" w:rsidRDefault="00191BAB" w:rsidP="00AD0368">
      <w:pPr>
        <w:spacing w:after="0" w:line="240" w:lineRule="auto"/>
        <w:ind w:left="1170" w:right="165"/>
        <w:rPr>
          <w:rFonts w:ascii="Arial" w:eastAsia="Arial" w:hAnsi="Arial" w:cs="Arial"/>
          <w:b/>
          <w:bCs/>
        </w:rPr>
      </w:pPr>
    </w:p>
    <w:p w14:paraId="48B4B0BD" w14:textId="40B327FD" w:rsidR="009523A6" w:rsidRDefault="009523A6" w:rsidP="009523A6">
      <w:pPr>
        <w:pStyle w:val="ListParagraph"/>
        <w:numPr>
          <w:ilvl w:val="0"/>
          <w:numId w:val="18"/>
        </w:numPr>
        <w:spacing w:after="0" w:line="240" w:lineRule="auto"/>
        <w:ind w:left="1170" w:right="-20"/>
        <w:rPr>
          <w:rFonts w:ascii="Arial" w:eastAsia="Arial" w:hAnsi="Arial" w:cs="Arial"/>
        </w:rPr>
      </w:pPr>
      <w:r w:rsidRPr="00885EE4">
        <w:rPr>
          <w:rFonts w:ascii="Arial" w:eastAsia="Arial" w:hAnsi="Arial" w:cs="Arial"/>
        </w:rPr>
        <w:t xml:space="preserve">If a CRO </w:t>
      </w:r>
      <w:r>
        <w:rPr>
          <w:rFonts w:ascii="Arial" w:eastAsia="Arial" w:hAnsi="Arial" w:cs="Arial"/>
        </w:rPr>
        <w:t xml:space="preserve">or other outside organization </w:t>
      </w:r>
      <w:r w:rsidRPr="00885EE4">
        <w:rPr>
          <w:rFonts w:ascii="Arial" w:eastAsia="Arial" w:hAnsi="Arial" w:cs="Arial"/>
        </w:rPr>
        <w:t>will be used</w:t>
      </w:r>
      <w:r w:rsidR="00474455">
        <w:rPr>
          <w:rFonts w:ascii="Arial" w:eastAsia="Arial" w:hAnsi="Arial" w:cs="Arial"/>
        </w:rPr>
        <w:t>, please provide</w:t>
      </w:r>
      <w:r w:rsidR="00364142">
        <w:rPr>
          <w:rFonts w:ascii="Arial" w:eastAsia="Arial" w:hAnsi="Arial" w:cs="Arial"/>
        </w:rPr>
        <w:t xml:space="preserve"> </w:t>
      </w:r>
      <w:r w:rsidRPr="00885EE4">
        <w:rPr>
          <w:rFonts w:ascii="Arial" w:eastAsia="Arial" w:hAnsi="Arial" w:cs="Arial"/>
        </w:rPr>
        <w:t>the Scope of Work that will be included in the contract.</w:t>
      </w:r>
    </w:p>
    <w:p w14:paraId="1ABD7755" w14:textId="77777777" w:rsidR="009523A6" w:rsidRPr="00885EE4" w:rsidRDefault="009523A6" w:rsidP="001D497D">
      <w:pPr>
        <w:pStyle w:val="ListParagraph"/>
        <w:spacing w:after="0" w:line="240" w:lineRule="auto"/>
        <w:ind w:left="1170" w:right="-20"/>
        <w:rPr>
          <w:rFonts w:ascii="Arial" w:eastAsia="Arial" w:hAnsi="Arial" w:cs="Arial"/>
        </w:rPr>
      </w:pPr>
    </w:p>
    <w:p w14:paraId="1A576701" w14:textId="6F224B58" w:rsidR="00DB28CE" w:rsidRPr="00E77FCB" w:rsidRDefault="00D316D1" w:rsidP="00AD0368">
      <w:pPr>
        <w:pStyle w:val="ListParagraph"/>
        <w:numPr>
          <w:ilvl w:val="0"/>
          <w:numId w:val="18"/>
        </w:numPr>
        <w:spacing w:before="16" w:after="0" w:line="260" w:lineRule="exact"/>
        <w:ind w:left="1170" w:right="124"/>
        <w:rPr>
          <w:rFonts w:ascii="Arial" w:hAnsi="Arial" w:cs="Arial"/>
        </w:rPr>
      </w:pPr>
      <w:r w:rsidRPr="00E77FCB">
        <w:rPr>
          <w:rFonts w:ascii="Arial" w:eastAsia="Arial" w:hAnsi="Arial" w:cs="Arial"/>
        </w:rPr>
        <w:t>A c</w:t>
      </w:r>
      <w:r w:rsidRPr="00E77FCB">
        <w:rPr>
          <w:rFonts w:ascii="Arial" w:eastAsia="Arial" w:hAnsi="Arial" w:cs="Arial"/>
          <w:spacing w:val="1"/>
        </w:rPr>
        <w:t>op</w:t>
      </w:r>
      <w:r w:rsidRPr="00E77FCB">
        <w:rPr>
          <w:rFonts w:ascii="Arial" w:eastAsia="Arial" w:hAnsi="Arial" w:cs="Arial"/>
        </w:rPr>
        <w:t>y</w:t>
      </w:r>
      <w:r w:rsidRPr="00E77FCB">
        <w:rPr>
          <w:rFonts w:ascii="Arial" w:eastAsia="Arial" w:hAnsi="Arial" w:cs="Arial"/>
          <w:spacing w:val="-2"/>
        </w:rPr>
        <w:t xml:space="preserve"> </w:t>
      </w:r>
      <w:r w:rsidRPr="00E77FCB">
        <w:rPr>
          <w:rFonts w:ascii="Arial" w:eastAsia="Arial" w:hAnsi="Arial" w:cs="Arial"/>
          <w:spacing w:val="-1"/>
        </w:rPr>
        <w:t>o</w:t>
      </w:r>
      <w:r w:rsidRPr="00E77FCB">
        <w:rPr>
          <w:rFonts w:ascii="Arial" w:eastAsia="Arial" w:hAnsi="Arial" w:cs="Arial"/>
        </w:rPr>
        <w:t>f</w:t>
      </w:r>
      <w:r w:rsidRPr="00E77FCB">
        <w:rPr>
          <w:rFonts w:ascii="Arial" w:eastAsia="Arial" w:hAnsi="Arial" w:cs="Arial"/>
          <w:spacing w:val="1"/>
        </w:rPr>
        <w:t xml:space="preserve"> </w:t>
      </w:r>
      <w:r w:rsidRPr="00E77FCB">
        <w:rPr>
          <w:rFonts w:ascii="Arial" w:eastAsia="Arial" w:hAnsi="Arial" w:cs="Arial"/>
        </w:rPr>
        <w:t>t</w:t>
      </w:r>
      <w:r w:rsidRPr="00E77FCB">
        <w:rPr>
          <w:rFonts w:ascii="Arial" w:eastAsia="Arial" w:hAnsi="Arial" w:cs="Arial"/>
          <w:spacing w:val="1"/>
        </w:rPr>
        <w:t>h</w:t>
      </w:r>
      <w:r w:rsidRPr="00E77FCB">
        <w:rPr>
          <w:rFonts w:ascii="Arial" w:eastAsia="Arial" w:hAnsi="Arial" w:cs="Arial"/>
        </w:rPr>
        <w:t>e</w:t>
      </w:r>
      <w:r w:rsidRPr="00E77FCB">
        <w:rPr>
          <w:rFonts w:ascii="Arial" w:eastAsia="Arial" w:hAnsi="Arial" w:cs="Arial"/>
          <w:spacing w:val="-1"/>
        </w:rPr>
        <w:t xml:space="preserve"> </w:t>
      </w:r>
      <w:r w:rsidRPr="00E77FCB">
        <w:rPr>
          <w:rFonts w:ascii="Arial" w:eastAsia="Arial" w:hAnsi="Arial" w:cs="Arial"/>
          <w:spacing w:val="1"/>
        </w:rPr>
        <w:t>I</w:t>
      </w:r>
      <w:r w:rsidRPr="00E77FCB">
        <w:rPr>
          <w:rFonts w:ascii="Arial" w:eastAsia="Arial" w:hAnsi="Arial" w:cs="Arial"/>
        </w:rPr>
        <w:t>N</w:t>
      </w:r>
      <w:r w:rsidRPr="00E77FCB">
        <w:rPr>
          <w:rFonts w:ascii="Arial" w:eastAsia="Arial" w:hAnsi="Arial" w:cs="Arial"/>
          <w:spacing w:val="-1"/>
        </w:rPr>
        <w:t>D</w:t>
      </w:r>
      <w:r w:rsidRPr="00E77FCB">
        <w:rPr>
          <w:rFonts w:ascii="Arial" w:eastAsia="Arial" w:hAnsi="Arial" w:cs="Arial"/>
        </w:rPr>
        <w:t>/</w:t>
      </w:r>
      <w:r w:rsidRPr="00E77FCB">
        <w:rPr>
          <w:rFonts w:ascii="Arial" w:eastAsia="Arial" w:hAnsi="Arial" w:cs="Arial"/>
          <w:spacing w:val="1"/>
        </w:rPr>
        <w:t>I</w:t>
      </w:r>
      <w:r w:rsidRPr="00E77FCB">
        <w:rPr>
          <w:rFonts w:ascii="Arial" w:eastAsia="Arial" w:hAnsi="Arial" w:cs="Arial"/>
        </w:rPr>
        <w:t>DE</w:t>
      </w:r>
      <w:r w:rsidRPr="00E77FCB">
        <w:rPr>
          <w:rFonts w:ascii="Arial" w:eastAsia="Arial" w:hAnsi="Arial" w:cs="Arial"/>
          <w:spacing w:val="-2"/>
        </w:rPr>
        <w:t xml:space="preserve"> </w:t>
      </w:r>
      <w:r w:rsidRPr="00E77FCB">
        <w:rPr>
          <w:rFonts w:ascii="Arial" w:eastAsia="Arial" w:hAnsi="Arial" w:cs="Arial"/>
        </w:rPr>
        <w:t>S</w:t>
      </w:r>
      <w:r w:rsidRPr="00E77FCB">
        <w:rPr>
          <w:rFonts w:ascii="Arial" w:eastAsia="Arial" w:hAnsi="Arial" w:cs="Arial"/>
          <w:spacing w:val="1"/>
        </w:rPr>
        <w:t>pon</w:t>
      </w:r>
      <w:r w:rsidRPr="00E77FCB">
        <w:rPr>
          <w:rFonts w:ascii="Arial" w:eastAsia="Arial" w:hAnsi="Arial" w:cs="Arial"/>
          <w:spacing w:val="-2"/>
        </w:rPr>
        <w:t>s</w:t>
      </w:r>
      <w:r w:rsidRPr="00E77FCB">
        <w:rPr>
          <w:rFonts w:ascii="Arial" w:eastAsia="Arial" w:hAnsi="Arial" w:cs="Arial"/>
          <w:spacing w:val="1"/>
        </w:rPr>
        <w:t>o</w:t>
      </w:r>
      <w:r w:rsidRPr="00E77FCB">
        <w:rPr>
          <w:rFonts w:ascii="Arial" w:eastAsia="Arial" w:hAnsi="Arial" w:cs="Arial"/>
        </w:rPr>
        <w:t>r</w:t>
      </w:r>
      <w:r w:rsidRPr="00E77FCB">
        <w:rPr>
          <w:rFonts w:ascii="Arial" w:eastAsia="Arial" w:hAnsi="Arial" w:cs="Arial"/>
          <w:spacing w:val="-1"/>
        </w:rPr>
        <w:t>’</w:t>
      </w:r>
      <w:r w:rsidRPr="00E77FCB">
        <w:rPr>
          <w:rFonts w:ascii="Arial" w:eastAsia="Arial" w:hAnsi="Arial" w:cs="Arial"/>
        </w:rPr>
        <w:t>s</w:t>
      </w:r>
      <w:r w:rsidRPr="00E77FCB">
        <w:rPr>
          <w:rFonts w:ascii="Arial" w:eastAsia="Arial" w:hAnsi="Arial" w:cs="Arial"/>
          <w:spacing w:val="4"/>
        </w:rPr>
        <w:t xml:space="preserve"> </w:t>
      </w:r>
      <w:bookmarkStart w:id="0" w:name="_Hlk109139443"/>
      <w:r w:rsidRPr="00E77FCB">
        <w:rPr>
          <w:rFonts w:ascii="Arial" w:eastAsia="Arial" w:hAnsi="Arial" w:cs="Arial"/>
        </w:rPr>
        <w:t>I</w:t>
      </w:r>
      <w:r w:rsidRPr="00E77FCB">
        <w:rPr>
          <w:rFonts w:ascii="Arial" w:eastAsia="Arial" w:hAnsi="Arial" w:cs="Arial"/>
          <w:spacing w:val="1"/>
        </w:rPr>
        <w:t>n</w:t>
      </w:r>
      <w:r w:rsidRPr="00E77FCB">
        <w:rPr>
          <w:rFonts w:ascii="Arial" w:eastAsia="Arial" w:hAnsi="Arial" w:cs="Arial"/>
          <w:spacing w:val="-2"/>
        </w:rPr>
        <w:t>v</w:t>
      </w:r>
      <w:r w:rsidRPr="00E77FCB">
        <w:rPr>
          <w:rFonts w:ascii="Arial" w:eastAsia="Arial" w:hAnsi="Arial" w:cs="Arial"/>
          <w:spacing w:val="1"/>
        </w:rPr>
        <w:t>e</w:t>
      </w:r>
      <w:r w:rsidRPr="00E77FCB">
        <w:rPr>
          <w:rFonts w:ascii="Arial" w:eastAsia="Arial" w:hAnsi="Arial" w:cs="Arial"/>
        </w:rPr>
        <w:t>sti</w:t>
      </w:r>
      <w:r w:rsidRPr="00E77FCB">
        <w:rPr>
          <w:rFonts w:ascii="Arial" w:eastAsia="Arial" w:hAnsi="Arial" w:cs="Arial"/>
          <w:spacing w:val="-1"/>
        </w:rPr>
        <w:t>g</w:t>
      </w:r>
      <w:r w:rsidRPr="00E77FCB">
        <w:rPr>
          <w:rFonts w:ascii="Arial" w:eastAsia="Arial" w:hAnsi="Arial" w:cs="Arial"/>
          <w:spacing w:val="1"/>
        </w:rPr>
        <w:t>a</w:t>
      </w:r>
      <w:r w:rsidRPr="00E77FCB">
        <w:rPr>
          <w:rFonts w:ascii="Arial" w:eastAsia="Arial" w:hAnsi="Arial" w:cs="Arial"/>
        </w:rPr>
        <w:t>t</w:t>
      </w:r>
      <w:r w:rsidRPr="00E77FCB">
        <w:rPr>
          <w:rFonts w:ascii="Arial" w:eastAsia="Arial" w:hAnsi="Arial" w:cs="Arial"/>
          <w:spacing w:val="1"/>
        </w:rPr>
        <w:t>o</w:t>
      </w:r>
      <w:r w:rsidRPr="00E77FCB">
        <w:rPr>
          <w:rFonts w:ascii="Arial" w:eastAsia="Arial" w:hAnsi="Arial" w:cs="Arial"/>
        </w:rPr>
        <w:t>r</w:t>
      </w:r>
      <w:r w:rsidRPr="00E77FCB">
        <w:rPr>
          <w:rFonts w:ascii="Arial" w:eastAsia="Arial" w:hAnsi="Arial" w:cs="Arial"/>
          <w:spacing w:val="-1"/>
        </w:rPr>
        <w:t>’</w:t>
      </w:r>
      <w:r w:rsidRPr="00E77FCB">
        <w:rPr>
          <w:rFonts w:ascii="Arial" w:eastAsia="Arial" w:hAnsi="Arial" w:cs="Arial"/>
        </w:rPr>
        <w:t xml:space="preserve">s </w:t>
      </w:r>
      <w:r w:rsidRPr="00E77FCB">
        <w:rPr>
          <w:rFonts w:ascii="Arial" w:eastAsia="Arial" w:hAnsi="Arial" w:cs="Arial"/>
          <w:spacing w:val="1"/>
        </w:rPr>
        <w:t>B</w:t>
      </w:r>
      <w:r w:rsidRPr="00E77FCB">
        <w:rPr>
          <w:rFonts w:ascii="Arial" w:eastAsia="Arial" w:hAnsi="Arial" w:cs="Arial"/>
        </w:rPr>
        <w:t>roc</w:t>
      </w:r>
      <w:r w:rsidRPr="00E77FCB">
        <w:rPr>
          <w:rFonts w:ascii="Arial" w:eastAsia="Arial" w:hAnsi="Arial" w:cs="Arial"/>
          <w:spacing w:val="1"/>
        </w:rPr>
        <w:t>hu</w:t>
      </w:r>
      <w:r w:rsidRPr="00E77FCB">
        <w:rPr>
          <w:rFonts w:ascii="Arial" w:eastAsia="Arial" w:hAnsi="Arial" w:cs="Arial"/>
        </w:rPr>
        <w:t>re (IB) or Device Description/Report of Prior investigation</w:t>
      </w:r>
      <w:bookmarkEnd w:id="0"/>
      <w:r w:rsidRPr="00E77FCB">
        <w:rPr>
          <w:rFonts w:ascii="Arial" w:eastAsia="Arial" w:hAnsi="Arial" w:cs="Arial"/>
        </w:rPr>
        <w:t xml:space="preserve">.  As </w:t>
      </w:r>
      <w:r w:rsidR="00991A2B" w:rsidRPr="00E77FCB">
        <w:rPr>
          <w:rFonts w:ascii="Arial" w:eastAsia="Arial" w:hAnsi="Arial" w:cs="Arial"/>
        </w:rPr>
        <w:t>the</w:t>
      </w:r>
      <w:r w:rsidRPr="00E77FCB">
        <w:rPr>
          <w:rFonts w:ascii="Arial" w:eastAsia="Arial" w:hAnsi="Arial" w:cs="Arial"/>
        </w:rPr>
        <w:t xml:space="preserve"> Sponsor of a multi-center</w:t>
      </w:r>
      <w:r w:rsidR="00054C08" w:rsidRPr="00E77FCB">
        <w:rPr>
          <w:rFonts w:ascii="Arial" w:eastAsia="Arial" w:hAnsi="Arial" w:cs="Arial"/>
        </w:rPr>
        <w:t xml:space="preserve"> clinical trial</w:t>
      </w:r>
      <w:r w:rsidRPr="00E77FCB">
        <w:rPr>
          <w:rFonts w:ascii="Arial" w:eastAsia="Arial" w:hAnsi="Arial" w:cs="Arial"/>
        </w:rPr>
        <w:t xml:space="preserve">, </w:t>
      </w:r>
      <w:r w:rsidR="0032258B" w:rsidRPr="00E77FCB">
        <w:rPr>
          <w:rFonts w:ascii="Arial" w:eastAsia="Arial" w:hAnsi="Arial" w:cs="Arial"/>
        </w:rPr>
        <w:t xml:space="preserve">per FDA regulations, </w:t>
      </w:r>
      <w:r w:rsidRPr="00E77FCB">
        <w:rPr>
          <w:rFonts w:ascii="Arial" w:eastAsia="Arial" w:hAnsi="Arial" w:cs="Arial"/>
        </w:rPr>
        <w:t>an (IB) or Device Description/Report of Prior investigations is required to be provided to all participating Investigators.</w:t>
      </w:r>
      <w:r w:rsidR="00CE122F" w:rsidRPr="00E77FCB">
        <w:rPr>
          <w:rFonts w:ascii="Arial" w:eastAsia="Arial" w:hAnsi="Arial" w:cs="Arial"/>
        </w:rPr>
        <w:t xml:space="preserve"> </w:t>
      </w:r>
    </w:p>
    <w:p w14:paraId="496226D5" w14:textId="77777777" w:rsidR="00480C24" w:rsidRPr="00E77FCB" w:rsidRDefault="00480C24" w:rsidP="00480C24">
      <w:pPr>
        <w:pStyle w:val="ListParagraph"/>
        <w:spacing w:before="16" w:after="0" w:line="260" w:lineRule="exact"/>
        <w:ind w:left="1170" w:right="124"/>
        <w:rPr>
          <w:rFonts w:ascii="Arial" w:hAnsi="Arial" w:cs="Arial"/>
        </w:rPr>
      </w:pPr>
    </w:p>
    <w:p w14:paraId="1EA70930" w14:textId="241DC138" w:rsidR="00975B99" w:rsidRPr="00E77FCB" w:rsidRDefault="00185D52" w:rsidP="00AD0368">
      <w:pPr>
        <w:pStyle w:val="ListParagraph"/>
        <w:numPr>
          <w:ilvl w:val="0"/>
          <w:numId w:val="18"/>
        </w:numPr>
        <w:spacing w:after="0" w:line="240" w:lineRule="auto"/>
        <w:ind w:left="1170" w:right="-20"/>
        <w:rPr>
          <w:rFonts w:ascii="Arial" w:eastAsia="Arial" w:hAnsi="Arial" w:cs="Arial"/>
        </w:rPr>
      </w:pPr>
      <w:r w:rsidRPr="00E77FCB">
        <w:rPr>
          <w:rFonts w:ascii="Arial" w:eastAsia="Arial" w:hAnsi="Arial" w:cs="Arial"/>
        </w:rPr>
        <w:t>A</w:t>
      </w:r>
      <w:r w:rsidR="00975B99" w:rsidRPr="00E77FCB">
        <w:rPr>
          <w:rFonts w:ascii="Arial" w:eastAsia="Arial" w:hAnsi="Arial" w:cs="Arial"/>
          <w:spacing w:val="1"/>
        </w:rPr>
        <w:t xml:space="preserve"> </w:t>
      </w:r>
      <w:r w:rsidR="00975B99" w:rsidRPr="00E77FCB">
        <w:rPr>
          <w:rFonts w:ascii="Arial" w:eastAsia="Arial" w:hAnsi="Arial" w:cs="Arial"/>
        </w:rPr>
        <w:t>c</w:t>
      </w:r>
      <w:r w:rsidR="00975B99" w:rsidRPr="00E77FCB">
        <w:rPr>
          <w:rFonts w:ascii="Arial" w:eastAsia="Arial" w:hAnsi="Arial" w:cs="Arial"/>
          <w:spacing w:val="1"/>
        </w:rPr>
        <w:t>op</w:t>
      </w:r>
      <w:r w:rsidR="00975B99" w:rsidRPr="00E77FCB">
        <w:rPr>
          <w:rFonts w:ascii="Arial" w:eastAsia="Arial" w:hAnsi="Arial" w:cs="Arial"/>
        </w:rPr>
        <w:t>y</w:t>
      </w:r>
      <w:r w:rsidR="00975B99" w:rsidRPr="00E77FCB">
        <w:rPr>
          <w:rFonts w:ascii="Arial" w:eastAsia="Arial" w:hAnsi="Arial" w:cs="Arial"/>
          <w:spacing w:val="-2"/>
        </w:rPr>
        <w:t xml:space="preserve"> </w:t>
      </w:r>
      <w:r w:rsidR="00975B99" w:rsidRPr="00E77FCB">
        <w:rPr>
          <w:rFonts w:ascii="Arial" w:eastAsia="Arial" w:hAnsi="Arial" w:cs="Arial"/>
          <w:spacing w:val="-1"/>
        </w:rPr>
        <w:t>o</w:t>
      </w:r>
      <w:r w:rsidR="00975B99" w:rsidRPr="00E77FCB">
        <w:rPr>
          <w:rFonts w:ascii="Arial" w:eastAsia="Arial" w:hAnsi="Arial" w:cs="Arial"/>
        </w:rPr>
        <w:t>f</w:t>
      </w:r>
      <w:r w:rsidR="00975B99" w:rsidRPr="00E77FCB">
        <w:rPr>
          <w:rFonts w:ascii="Arial" w:eastAsia="Arial" w:hAnsi="Arial" w:cs="Arial"/>
          <w:spacing w:val="1"/>
        </w:rPr>
        <w:t xml:space="preserve"> </w:t>
      </w:r>
      <w:r w:rsidR="00975B99" w:rsidRPr="00E77FCB">
        <w:rPr>
          <w:rFonts w:ascii="Arial" w:eastAsia="Arial" w:hAnsi="Arial" w:cs="Arial"/>
        </w:rPr>
        <w:t>t</w:t>
      </w:r>
      <w:r w:rsidR="00975B99" w:rsidRPr="00E77FCB">
        <w:rPr>
          <w:rFonts w:ascii="Arial" w:eastAsia="Arial" w:hAnsi="Arial" w:cs="Arial"/>
          <w:spacing w:val="1"/>
        </w:rPr>
        <w:t>h</w:t>
      </w:r>
      <w:r w:rsidR="00975B99" w:rsidRPr="00E77FCB">
        <w:rPr>
          <w:rFonts w:ascii="Arial" w:eastAsia="Arial" w:hAnsi="Arial" w:cs="Arial"/>
        </w:rPr>
        <w:t>e</w:t>
      </w:r>
      <w:r w:rsidR="00975B99" w:rsidRPr="00E77FCB">
        <w:rPr>
          <w:rFonts w:ascii="Arial" w:eastAsia="Arial" w:hAnsi="Arial" w:cs="Arial"/>
          <w:spacing w:val="-1"/>
        </w:rPr>
        <w:t xml:space="preserve"> </w:t>
      </w:r>
      <w:r w:rsidR="009E42B2">
        <w:rPr>
          <w:rFonts w:ascii="Arial" w:eastAsia="Arial" w:hAnsi="Arial" w:cs="Arial"/>
          <w:spacing w:val="-1"/>
        </w:rPr>
        <w:t xml:space="preserve">paper </w:t>
      </w:r>
      <w:r w:rsidR="00975B99" w:rsidRPr="00E77FCB">
        <w:rPr>
          <w:rFonts w:ascii="Arial" w:eastAsia="Arial" w:hAnsi="Arial" w:cs="Arial"/>
        </w:rPr>
        <w:t>C</w:t>
      </w:r>
      <w:r w:rsidR="00975B99" w:rsidRPr="00E77FCB">
        <w:rPr>
          <w:rFonts w:ascii="Arial" w:eastAsia="Arial" w:hAnsi="Arial" w:cs="Arial"/>
          <w:spacing w:val="1"/>
        </w:rPr>
        <w:t>a</w:t>
      </w:r>
      <w:r w:rsidR="00975B99" w:rsidRPr="00E77FCB">
        <w:rPr>
          <w:rFonts w:ascii="Arial" w:eastAsia="Arial" w:hAnsi="Arial" w:cs="Arial"/>
        </w:rPr>
        <w:t>se</w:t>
      </w:r>
      <w:r w:rsidR="00975B99" w:rsidRPr="00E77FCB">
        <w:rPr>
          <w:rFonts w:ascii="Arial" w:eastAsia="Arial" w:hAnsi="Arial" w:cs="Arial"/>
          <w:spacing w:val="1"/>
        </w:rPr>
        <w:t xml:space="preserve"> </w:t>
      </w:r>
      <w:r w:rsidR="00975B99" w:rsidRPr="00E77FCB">
        <w:rPr>
          <w:rFonts w:ascii="Arial" w:eastAsia="Arial" w:hAnsi="Arial" w:cs="Arial"/>
        </w:rPr>
        <w:t>R</w:t>
      </w:r>
      <w:r w:rsidR="00975B99" w:rsidRPr="00E77FCB">
        <w:rPr>
          <w:rFonts w:ascii="Arial" w:eastAsia="Arial" w:hAnsi="Arial" w:cs="Arial"/>
          <w:spacing w:val="-1"/>
        </w:rPr>
        <w:t>e</w:t>
      </w:r>
      <w:r w:rsidR="00975B99" w:rsidRPr="00E77FCB">
        <w:rPr>
          <w:rFonts w:ascii="Arial" w:eastAsia="Arial" w:hAnsi="Arial" w:cs="Arial"/>
          <w:spacing w:val="1"/>
        </w:rPr>
        <w:t>po</w:t>
      </w:r>
      <w:r w:rsidR="00975B99" w:rsidRPr="00E77FCB">
        <w:rPr>
          <w:rFonts w:ascii="Arial" w:eastAsia="Arial" w:hAnsi="Arial" w:cs="Arial"/>
        </w:rPr>
        <w:t>rt F</w:t>
      </w:r>
      <w:r w:rsidR="00975B99" w:rsidRPr="00E77FCB">
        <w:rPr>
          <w:rFonts w:ascii="Arial" w:eastAsia="Arial" w:hAnsi="Arial" w:cs="Arial"/>
          <w:spacing w:val="1"/>
        </w:rPr>
        <w:t>o</w:t>
      </w:r>
      <w:r w:rsidR="00975B99" w:rsidRPr="00E77FCB">
        <w:rPr>
          <w:rFonts w:ascii="Arial" w:eastAsia="Arial" w:hAnsi="Arial" w:cs="Arial"/>
          <w:spacing w:val="-3"/>
        </w:rPr>
        <w:t>r</w:t>
      </w:r>
      <w:r w:rsidR="00975B99" w:rsidRPr="00E77FCB">
        <w:rPr>
          <w:rFonts w:ascii="Arial" w:eastAsia="Arial" w:hAnsi="Arial" w:cs="Arial"/>
          <w:spacing w:val="1"/>
        </w:rPr>
        <w:t>m</w:t>
      </w:r>
      <w:r w:rsidR="00975B99" w:rsidRPr="00E77FCB">
        <w:rPr>
          <w:rFonts w:ascii="Arial" w:eastAsia="Arial" w:hAnsi="Arial" w:cs="Arial"/>
        </w:rPr>
        <w:t>(s)</w:t>
      </w:r>
      <w:r w:rsidR="00975B99" w:rsidRPr="00E77FCB">
        <w:rPr>
          <w:rFonts w:ascii="Arial" w:eastAsia="Arial" w:hAnsi="Arial" w:cs="Arial"/>
          <w:spacing w:val="-1"/>
        </w:rPr>
        <w:t xml:space="preserve"> </w:t>
      </w:r>
      <w:r w:rsidR="00975B99" w:rsidRPr="00E77FCB">
        <w:rPr>
          <w:rFonts w:ascii="Arial" w:eastAsia="Arial" w:hAnsi="Arial" w:cs="Arial"/>
          <w:spacing w:val="1"/>
        </w:rPr>
        <w:t>tha</w:t>
      </w:r>
      <w:r w:rsidR="00975B99" w:rsidRPr="00E77FCB">
        <w:rPr>
          <w:rFonts w:ascii="Arial" w:eastAsia="Arial" w:hAnsi="Arial" w:cs="Arial"/>
        </w:rPr>
        <w:t>t</w:t>
      </w:r>
      <w:r w:rsidR="00975B99" w:rsidRPr="00E77FCB">
        <w:rPr>
          <w:rFonts w:ascii="Arial" w:eastAsia="Arial" w:hAnsi="Arial" w:cs="Arial"/>
          <w:spacing w:val="-2"/>
        </w:rPr>
        <w:t xml:space="preserve"> w</w:t>
      </w:r>
      <w:r w:rsidR="00975B99" w:rsidRPr="00E77FCB">
        <w:rPr>
          <w:rFonts w:ascii="Arial" w:eastAsia="Arial" w:hAnsi="Arial" w:cs="Arial"/>
        </w:rPr>
        <w:t>i</w:t>
      </w:r>
      <w:r w:rsidR="00975B99" w:rsidRPr="00E77FCB">
        <w:rPr>
          <w:rFonts w:ascii="Arial" w:eastAsia="Arial" w:hAnsi="Arial" w:cs="Arial"/>
          <w:spacing w:val="-1"/>
        </w:rPr>
        <w:t>l</w:t>
      </w:r>
      <w:r w:rsidR="00975B99" w:rsidRPr="00E77FCB">
        <w:rPr>
          <w:rFonts w:ascii="Arial" w:eastAsia="Arial" w:hAnsi="Arial" w:cs="Arial"/>
        </w:rPr>
        <w:t xml:space="preserve">l </w:t>
      </w:r>
      <w:r w:rsidR="00975B99" w:rsidRPr="00E77FCB">
        <w:rPr>
          <w:rFonts w:ascii="Arial" w:eastAsia="Arial" w:hAnsi="Arial" w:cs="Arial"/>
          <w:spacing w:val="3"/>
        </w:rPr>
        <w:t>b</w:t>
      </w:r>
      <w:r w:rsidR="00975B99" w:rsidRPr="00E77FCB">
        <w:rPr>
          <w:rFonts w:ascii="Arial" w:eastAsia="Arial" w:hAnsi="Arial" w:cs="Arial"/>
        </w:rPr>
        <w:t>e</w:t>
      </w:r>
      <w:r w:rsidR="00975B99" w:rsidRPr="00E77FCB">
        <w:rPr>
          <w:rFonts w:ascii="Arial" w:eastAsia="Arial" w:hAnsi="Arial" w:cs="Arial"/>
          <w:spacing w:val="1"/>
        </w:rPr>
        <w:t xml:space="preserve"> u</w:t>
      </w:r>
      <w:r w:rsidR="00975B99" w:rsidRPr="00E77FCB">
        <w:rPr>
          <w:rFonts w:ascii="Arial" w:eastAsia="Arial" w:hAnsi="Arial" w:cs="Arial"/>
        </w:rPr>
        <w:t>til</w:t>
      </w:r>
      <w:r w:rsidR="00975B99" w:rsidRPr="00E77FCB">
        <w:rPr>
          <w:rFonts w:ascii="Arial" w:eastAsia="Arial" w:hAnsi="Arial" w:cs="Arial"/>
          <w:spacing w:val="-1"/>
        </w:rPr>
        <w:t>i</w:t>
      </w:r>
      <w:r w:rsidR="00975B99" w:rsidRPr="00E77FCB">
        <w:rPr>
          <w:rFonts w:ascii="Arial" w:eastAsia="Arial" w:hAnsi="Arial" w:cs="Arial"/>
          <w:spacing w:val="-2"/>
        </w:rPr>
        <w:t>z</w:t>
      </w:r>
      <w:r w:rsidR="00975B99" w:rsidRPr="00E77FCB">
        <w:rPr>
          <w:rFonts w:ascii="Arial" w:eastAsia="Arial" w:hAnsi="Arial" w:cs="Arial"/>
          <w:spacing w:val="1"/>
        </w:rPr>
        <w:t>e</w:t>
      </w:r>
      <w:r w:rsidR="00975B99" w:rsidRPr="00E77FCB">
        <w:rPr>
          <w:rFonts w:ascii="Arial" w:eastAsia="Arial" w:hAnsi="Arial" w:cs="Arial"/>
        </w:rPr>
        <w:t>d</w:t>
      </w:r>
      <w:r w:rsidR="00975B99" w:rsidRPr="00E77FCB">
        <w:rPr>
          <w:rFonts w:ascii="Arial" w:eastAsia="Arial" w:hAnsi="Arial" w:cs="Arial"/>
          <w:spacing w:val="-1"/>
        </w:rPr>
        <w:t xml:space="preserve"> </w:t>
      </w:r>
      <w:r w:rsidR="00975B99" w:rsidRPr="00E77FCB">
        <w:rPr>
          <w:rFonts w:ascii="Arial" w:eastAsia="Arial" w:hAnsi="Arial" w:cs="Arial"/>
          <w:spacing w:val="3"/>
        </w:rPr>
        <w:t>f</w:t>
      </w:r>
      <w:r w:rsidR="00975B99" w:rsidRPr="00E77FCB">
        <w:rPr>
          <w:rFonts w:ascii="Arial" w:eastAsia="Arial" w:hAnsi="Arial" w:cs="Arial"/>
          <w:spacing w:val="1"/>
        </w:rPr>
        <w:t>o</w:t>
      </w:r>
      <w:r w:rsidR="00975B99" w:rsidRPr="00E77FCB">
        <w:rPr>
          <w:rFonts w:ascii="Arial" w:eastAsia="Arial" w:hAnsi="Arial" w:cs="Arial"/>
        </w:rPr>
        <w:t xml:space="preserve">r </w:t>
      </w:r>
      <w:r w:rsidR="00975B99" w:rsidRPr="00E77FCB">
        <w:rPr>
          <w:rFonts w:ascii="Arial" w:eastAsia="Arial" w:hAnsi="Arial" w:cs="Arial"/>
          <w:spacing w:val="-2"/>
        </w:rPr>
        <w:t>t</w:t>
      </w:r>
      <w:r w:rsidR="00975B99" w:rsidRPr="00E77FCB">
        <w:rPr>
          <w:rFonts w:ascii="Arial" w:eastAsia="Arial" w:hAnsi="Arial" w:cs="Arial"/>
          <w:spacing w:val="1"/>
        </w:rPr>
        <w:t>h</w:t>
      </w:r>
      <w:r w:rsidR="00975B99" w:rsidRPr="00E77FCB">
        <w:rPr>
          <w:rFonts w:ascii="Arial" w:eastAsia="Arial" w:hAnsi="Arial" w:cs="Arial"/>
        </w:rPr>
        <w:t>e</w:t>
      </w:r>
      <w:r w:rsidR="00975B99" w:rsidRPr="00E77FCB">
        <w:rPr>
          <w:rFonts w:ascii="Arial" w:eastAsia="Arial" w:hAnsi="Arial" w:cs="Arial"/>
          <w:spacing w:val="-1"/>
        </w:rPr>
        <w:t xml:space="preserve"> </w:t>
      </w:r>
      <w:r w:rsidR="00975B99" w:rsidRPr="00E77FCB">
        <w:rPr>
          <w:rFonts w:ascii="Arial" w:eastAsia="Arial" w:hAnsi="Arial" w:cs="Arial"/>
          <w:spacing w:val="1"/>
        </w:rPr>
        <w:t>p</w:t>
      </w:r>
      <w:r w:rsidR="00975B99" w:rsidRPr="00E77FCB">
        <w:rPr>
          <w:rFonts w:ascii="Arial" w:eastAsia="Arial" w:hAnsi="Arial" w:cs="Arial"/>
        </w:rPr>
        <w:t>la</w:t>
      </w:r>
      <w:r w:rsidR="00975B99" w:rsidRPr="00E77FCB">
        <w:rPr>
          <w:rFonts w:ascii="Arial" w:eastAsia="Arial" w:hAnsi="Arial" w:cs="Arial"/>
          <w:spacing w:val="-1"/>
        </w:rPr>
        <w:t>nn</w:t>
      </w:r>
      <w:r w:rsidR="00975B99" w:rsidRPr="00E77FCB">
        <w:rPr>
          <w:rFonts w:ascii="Arial" w:eastAsia="Arial" w:hAnsi="Arial" w:cs="Arial"/>
          <w:spacing w:val="1"/>
        </w:rPr>
        <w:t>e</w:t>
      </w:r>
      <w:r w:rsidR="00975B99" w:rsidRPr="00E77FCB">
        <w:rPr>
          <w:rFonts w:ascii="Arial" w:eastAsia="Arial" w:hAnsi="Arial" w:cs="Arial"/>
        </w:rPr>
        <w:t>d cl</w:t>
      </w:r>
      <w:r w:rsidR="00975B99" w:rsidRPr="00E77FCB">
        <w:rPr>
          <w:rFonts w:ascii="Arial" w:eastAsia="Arial" w:hAnsi="Arial" w:cs="Arial"/>
          <w:spacing w:val="-1"/>
        </w:rPr>
        <w:t>i</w:t>
      </w:r>
      <w:r w:rsidR="00975B99" w:rsidRPr="00E77FCB">
        <w:rPr>
          <w:rFonts w:ascii="Arial" w:eastAsia="Arial" w:hAnsi="Arial" w:cs="Arial"/>
          <w:spacing w:val="1"/>
        </w:rPr>
        <w:t>n</w:t>
      </w:r>
      <w:r w:rsidR="00975B99" w:rsidRPr="00E77FCB">
        <w:rPr>
          <w:rFonts w:ascii="Arial" w:eastAsia="Arial" w:hAnsi="Arial" w:cs="Arial"/>
        </w:rPr>
        <w:t xml:space="preserve">ical </w:t>
      </w:r>
      <w:r w:rsidR="00975B99" w:rsidRPr="00E77FCB">
        <w:rPr>
          <w:rFonts w:ascii="Arial" w:eastAsia="Arial" w:hAnsi="Arial" w:cs="Arial"/>
          <w:spacing w:val="1"/>
        </w:rPr>
        <w:t>t</w:t>
      </w:r>
      <w:r w:rsidR="00975B99" w:rsidRPr="00E77FCB">
        <w:rPr>
          <w:rFonts w:ascii="Arial" w:eastAsia="Arial" w:hAnsi="Arial" w:cs="Arial"/>
        </w:rPr>
        <w:t>r</w:t>
      </w:r>
      <w:r w:rsidR="00975B99" w:rsidRPr="00E77FCB">
        <w:rPr>
          <w:rFonts w:ascii="Arial" w:eastAsia="Arial" w:hAnsi="Arial" w:cs="Arial"/>
          <w:spacing w:val="-1"/>
        </w:rPr>
        <w:t>i</w:t>
      </w:r>
      <w:r w:rsidR="00975B99" w:rsidRPr="00E77FCB">
        <w:rPr>
          <w:rFonts w:ascii="Arial" w:eastAsia="Arial" w:hAnsi="Arial" w:cs="Arial"/>
          <w:spacing w:val="2"/>
        </w:rPr>
        <w:t>a</w:t>
      </w:r>
      <w:r w:rsidR="00975B99" w:rsidRPr="00E77FCB">
        <w:rPr>
          <w:rFonts w:ascii="Arial" w:eastAsia="Arial" w:hAnsi="Arial" w:cs="Arial"/>
        </w:rPr>
        <w:t>l.</w:t>
      </w:r>
      <w:r w:rsidR="0072383F">
        <w:rPr>
          <w:rFonts w:ascii="Arial" w:eastAsia="Arial" w:hAnsi="Arial" w:cs="Arial"/>
        </w:rPr>
        <w:t xml:space="preserve">  </w:t>
      </w:r>
      <w:r w:rsidR="00637895">
        <w:rPr>
          <w:rFonts w:ascii="Arial" w:eastAsia="Arial" w:hAnsi="Arial" w:cs="Arial"/>
        </w:rPr>
        <w:t>Alternatively, i</w:t>
      </w:r>
      <w:r w:rsidR="0072383F">
        <w:rPr>
          <w:rFonts w:ascii="Arial" w:eastAsia="Arial" w:hAnsi="Arial" w:cs="Arial"/>
        </w:rPr>
        <w:t xml:space="preserve">f </w:t>
      </w:r>
      <w:r w:rsidR="0012460E">
        <w:rPr>
          <w:rFonts w:ascii="Arial" w:eastAsia="Arial" w:hAnsi="Arial" w:cs="Arial"/>
        </w:rPr>
        <w:t xml:space="preserve">an electronic data capture </w:t>
      </w:r>
      <w:r w:rsidR="00DC0105">
        <w:rPr>
          <w:rFonts w:ascii="Arial" w:eastAsia="Arial" w:hAnsi="Arial" w:cs="Arial"/>
        </w:rPr>
        <w:t xml:space="preserve">(EDC) </w:t>
      </w:r>
      <w:r w:rsidR="0012460E">
        <w:rPr>
          <w:rFonts w:ascii="Arial" w:eastAsia="Arial" w:hAnsi="Arial" w:cs="Arial"/>
        </w:rPr>
        <w:t>system other than the validated instance of REDCap is being used</w:t>
      </w:r>
      <w:r w:rsidR="00270243">
        <w:rPr>
          <w:rFonts w:ascii="Arial" w:eastAsia="Arial" w:hAnsi="Arial" w:cs="Arial"/>
        </w:rPr>
        <w:t xml:space="preserve">, electronic </w:t>
      </w:r>
      <w:r w:rsidR="00F46022">
        <w:rPr>
          <w:rFonts w:ascii="Arial" w:eastAsia="Arial" w:hAnsi="Arial" w:cs="Arial"/>
        </w:rPr>
        <w:t xml:space="preserve">versions of the </w:t>
      </w:r>
      <w:r w:rsidR="001A6696">
        <w:rPr>
          <w:rFonts w:ascii="Arial" w:eastAsia="Arial" w:hAnsi="Arial" w:cs="Arial"/>
        </w:rPr>
        <w:t>CRFs</w:t>
      </w:r>
      <w:r w:rsidR="001A5E42">
        <w:rPr>
          <w:rFonts w:ascii="Arial" w:eastAsia="Arial" w:hAnsi="Arial" w:cs="Arial"/>
        </w:rPr>
        <w:t xml:space="preserve"> need to be provided.</w:t>
      </w:r>
      <w:r w:rsidR="00DC0105">
        <w:rPr>
          <w:rFonts w:ascii="Arial" w:eastAsia="Arial" w:hAnsi="Arial" w:cs="Arial"/>
        </w:rPr>
        <w:t xml:space="preserve">  Note that any other EDC system </w:t>
      </w:r>
      <w:r w:rsidR="00945992">
        <w:rPr>
          <w:rFonts w:ascii="Arial" w:eastAsia="Arial" w:hAnsi="Arial" w:cs="Arial"/>
        </w:rPr>
        <w:t>must be validated</w:t>
      </w:r>
      <w:r w:rsidR="00470495">
        <w:rPr>
          <w:rFonts w:ascii="Arial" w:eastAsia="Arial" w:hAnsi="Arial" w:cs="Arial"/>
        </w:rPr>
        <w:t xml:space="preserve"> for 21 CFR Part 11 compliance and approved by the </w:t>
      </w:r>
      <w:r w:rsidR="006C49F1">
        <w:rPr>
          <w:rFonts w:ascii="Arial" w:eastAsia="Arial" w:hAnsi="Arial" w:cs="Arial"/>
        </w:rPr>
        <w:t>Health Science’s Information Technology (HSIT) group.</w:t>
      </w:r>
    </w:p>
    <w:p w14:paraId="019F0A11" w14:textId="57CA4EA5" w:rsidR="00975B99" w:rsidRPr="00885EE4" w:rsidRDefault="00975B99" w:rsidP="00AD0368">
      <w:pPr>
        <w:pStyle w:val="ListParagraph"/>
        <w:spacing w:after="0" w:line="240" w:lineRule="auto"/>
        <w:ind w:left="1170" w:right="-20"/>
        <w:rPr>
          <w:rFonts w:ascii="Arial" w:eastAsia="Arial" w:hAnsi="Arial" w:cs="Arial"/>
        </w:rPr>
      </w:pPr>
    </w:p>
    <w:p w14:paraId="07248E6D" w14:textId="77777777" w:rsidR="00CF4135" w:rsidRPr="00885EE4" w:rsidRDefault="00CF4135" w:rsidP="00AD0368">
      <w:pPr>
        <w:pStyle w:val="ListParagraph"/>
        <w:numPr>
          <w:ilvl w:val="0"/>
          <w:numId w:val="18"/>
        </w:numPr>
        <w:spacing w:after="0" w:line="240" w:lineRule="auto"/>
        <w:ind w:left="1170" w:right="-20"/>
        <w:rPr>
          <w:rFonts w:ascii="Arial" w:eastAsia="Arial" w:hAnsi="Arial" w:cs="Arial"/>
        </w:rPr>
      </w:pPr>
      <w:r w:rsidRPr="00885EE4">
        <w:rPr>
          <w:rFonts w:ascii="Arial" w:eastAsia="Arial" w:hAnsi="Arial" w:cs="Arial"/>
        </w:rPr>
        <w:t>If applicable, instructions for the collection, preparation, and shipping of biological specimens.</w:t>
      </w:r>
    </w:p>
    <w:p w14:paraId="0737EA4F" w14:textId="77777777" w:rsidR="00CF4135" w:rsidRPr="00885EE4" w:rsidRDefault="00CF4135" w:rsidP="00AD0368">
      <w:pPr>
        <w:pStyle w:val="ListParagraph"/>
        <w:spacing w:after="0" w:line="240" w:lineRule="auto"/>
        <w:ind w:left="1170" w:right="-20"/>
        <w:rPr>
          <w:rFonts w:ascii="Arial" w:eastAsia="Arial" w:hAnsi="Arial" w:cs="Arial"/>
        </w:rPr>
      </w:pPr>
    </w:p>
    <w:p w14:paraId="299EFC97" w14:textId="1535A76B" w:rsidR="00DD54AD" w:rsidRPr="00752EF7" w:rsidRDefault="00C00370" w:rsidP="00DD54AD">
      <w:pPr>
        <w:pStyle w:val="ListParagraph"/>
        <w:numPr>
          <w:ilvl w:val="0"/>
          <w:numId w:val="5"/>
        </w:numPr>
        <w:tabs>
          <w:tab w:val="left" w:pos="500"/>
        </w:tabs>
        <w:spacing w:after="0" w:line="240" w:lineRule="auto"/>
        <w:ind w:left="500" w:right="-20"/>
        <w:rPr>
          <w:rFonts w:ascii="Arial" w:eastAsia="Arial" w:hAnsi="Arial" w:cs="Arial"/>
        </w:rPr>
      </w:pPr>
      <w:r w:rsidRPr="00752EF7">
        <w:rPr>
          <w:rFonts w:ascii="Arial" w:eastAsia="Arial" w:hAnsi="Arial" w:cs="Arial"/>
          <w:b/>
          <w:bCs/>
        </w:rPr>
        <w:t>Consideration of Number of Particip</w:t>
      </w:r>
      <w:r w:rsidR="00FC1B40" w:rsidRPr="00752EF7">
        <w:rPr>
          <w:rFonts w:ascii="Arial" w:eastAsia="Arial" w:hAnsi="Arial" w:cs="Arial"/>
          <w:b/>
          <w:bCs/>
        </w:rPr>
        <w:t>a</w:t>
      </w:r>
      <w:r w:rsidRPr="00752EF7">
        <w:rPr>
          <w:rFonts w:ascii="Arial" w:eastAsia="Arial" w:hAnsi="Arial" w:cs="Arial"/>
          <w:b/>
          <w:bCs/>
        </w:rPr>
        <w:t>ting Sites</w:t>
      </w:r>
    </w:p>
    <w:p w14:paraId="534CF8AF" w14:textId="77777777" w:rsidR="00DD54AD" w:rsidRPr="00885EE4" w:rsidRDefault="00DD54AD" w:rsidP="00DD54AD">
      <w:pPr>
        <w:spacing w:before="16" w:after="0" w:line="260" w:lineRule="exact"/>
        <w:rPr>
          <w:rFonts w:ascii="Arial" w:hAnsi="Arial" w:cs="Arial"/>
        </w:rPr>
      </w:pPr>
    </w:p>
    <w:p w14:paraId="290D7A57" w14:textId="5F90E3AD" w:rsidR="00DD54AD" w:rsidRPr="00885EE4" w:rsidRDefault="00D426E8" w:rsidP="00FB1372">
      <w:pPr>
        <w:pStyle w:val="ListParagraph"/>
        <w:spacing w:after="0" w:line="240" w:lineRule="auto"/>
        <w:ind w:left="540" w:right="-20"/>
        <w:rPr>
          <w:rFonts w:ascii="Arial" w:eastAsia="Arial" w:hAnsi="Arial" w:cs="Arial"/>
        </w:rPr>
      </w:pPr>
      <w:r>
        <w:rPr>
          <w:rFonts w:ascii="Arial" w:eastAsia="Arial" w:hAnsi="Arial" w:cs="Arial"/>
        </w:rPr>
        <w:t>Appropriate</w:t>
      </w:r>
      <w:r w:rsidR="00064596" w:rsidRPr="00885EE4">
        <w:rPr>
          <w:rFonts w:ascii="Arial" w:eastAsia="Arial" w:hAnsi="Arial" w:cs="Arial"/>
        </w:rPr>
        <w:t xml:space="preserve"> resources are needed to conduct multi-center clinical trials.  Only those applications that demonstrate </w:t>
      </w:r>
      <w:r w:rsidR="00A221C6" w:rsidRPr="00885EE4">
        <w:rPr>
          <w:rFonts w:ascii="Arial" w:eastAsia="Arial" w:hAnsi="Arial" w:cs="Arial"/>
        </w:rPr>
        <w:t>a robust plan with dedicated infrastructure for site monitorin</w:t>
      </w:r>
      <w:r>
        <w:rPr>
          <w:rFonts w:ascii="Arial" w:eastAsia="Arial" w:hAnsi="Arial" w:cs="Arial"/>
        </w:rPr>
        <w:t xml:space="preserve">g for </w:t>
      </w:r>
      <w:r w:rsidR="00B9577A" w:rsidRPr="00885EE4">
        <w:rPr>
          <w:rFonts w:ascii="Arial" w:eastAsia="Arial" w:hAnsi="Arial" w:cs="Arial"/>
        </w:rPr>
        <w:t xml:space="preserve">compliance, </w:t>
      </w:r>
      <w:r w:rsidR="00A221C6" w:rsidRPr="00885EE4">
        <w:rPr>
          <w:rFonts w:ascii="Arial" w:eastAsia="Arial" w:hAnsi="Arial" w:cs="Arial"/>
        </w:rPr>
        <w:t>communications</w:t>
      </w:r>
      <w:r w:rsidR="00B9577A" w:rsidRPr="00885EE4">
        <w:rPr>
          <w:rFonts w:ascii="Arial" w:eastAsia="Arial" w:hAnsi="Arial" w:cs="Arial"/>
        </w:rPr>
        <w:t>, and data and safety oversight</w:t>
      </w:r>
      <w:r w:rsidR="00A221C6" w:rsidRPr="00885EE4">
        <w:rPr>
          <w:rFonts w:ascii="Arial" w:eastAsia="Arial" w:hAnsi="Arial" w:cs="Arial"/>
        </w:rPr>
        <w:t xml:space="preserve"> will be considered</w:t>
      </w:r>
      <w:r w:rsidR="00075B38">
        <w:rPr>
          <w:rFonts w:ascii="Arial" w:eastAsia="Arial" w:hAnsi="Arial" w:cs="Arial"/>
        </w:rPr>
        <w:t>.</w:t>
      </w:r>
    </w:p>
    <w:p w14:paraId="10F5DA13" w14:textId="59248169" w:rsidR="00FB1372" w:rsidRPr="00885EE4" w:rsidRDefault="00FB1372" w:rsidP="00FB1372">
      <w:pPr>
        <w:pStyle w:val="ListParagraph"/>
        <w:spacing w:after="0" w:line="240" w:lineRule="auto"/>
        <w:ind w:left="540" w:right="-20"/>
        <w:rPr>
          <w:rFonts w:ascii="Arial" w:eastAsia="Arial" w:hAnsi="Arial" w:cs="Arial"/>
        </w:rPr>
      </w:pPr>
    </w:p>
    <w:p w14:paraId="44FB77FB" w14:textId="28CA6D7A" w:rsidR="00695F06" w:rsidRDefault="00FB1372" w:rsidP="00FB1372">
      <w:pPr>
        <w:pStyle w:val="ListParagraph"/>
        <w:spacing w:after="0" w:line="240" w:lineRule="auto"/>
        <w:ind w:left="540" w:right="-20"/>
        <w:rPr>
          <w:rFonts w:ascii="Arial" w:eastAsia="Arial" w:hAnsi="Arial" w:cs="Arial"/>
        </w:rPr>
      </w:pPr>
      <w:r w:rsidRPr="00885EE4">
        <w:rPr>
          <w:rFonts w:ascii="Arial" w:eastAsia="Arial" w:hAnsi="Arial" w:cs="Arial"/>
        </w:rPr>
        <w:t xml:space="preserve">The IND/IDE Sponsor should take into consideration the level of support that can be provided by the ECS-HSR when planning the conduct of the multi-center </w:t>
      </w:r>
      <w:r w:rsidR="004A6276">
        <w:rPr>
          <w:rFonts w:ascii="Arial" w:eastAsia="Arial" w:hAnsi="Arial" w:cs="Arial"/>
        </w:rPr>
        <w:t xml:space="preserve">clinical </w:t>
      </w:r>
      <w:r w:rsidRPr="00885EE4">
        <w:rPr>
          <w:rFonts w:ascii="Arial" w:eastAsia="Arial" w:hAnsi="Arial" w:cs="Arial"/>
        </w:rPr>
        <w:t>trial</w:t>
      </w:r>
      <w:r w:rsidR="00D426E8">
        <w:rPr>
          <w:rFonts w:ascii="Arial" w:eastAsia="Arial" w:hAnsi="Arial" w:cs="Arial"/>
        </w:rPr>
        <w:t xml:space="preserve"> so </w:t>
      </w:r>
      <w:r w:rsidR="00D426E8">
        <w:rPr>
          <w:rFonts w:ascii="Arial" w:eastAsia="Arial" w:hAnsi="Arial" w:cs="Arial"/>
        </w:rPr>
        <w:lastRenderedPageBreak/>
        <w:t xml:space="preserve">that </w:t>
      </w:r>
      <w:r w:rsidR="003B6C92">
        <w:rPr>
          <w:rFonts w:ascii="Arial" w:eastAsia="Arial" w:hAnsi="Arial" w:cs="Arial"/>
        </w:rPr>
        <w:t xml:space="preserve">alternative </w:t>
      </w:r>
      <w:r w:rsidR="00D426E8">
        <w:rPr>
          <w:rFonts w:ascii="Arial" w:eastAsia="Arial" w:hAnsi="Arial" w:cs="Arial"/>
        </w:rPr>
        <w:t>arrangements can be made to ensure compliance</w:t>
      </w:r>
      <w:r w:rsidR="00B63A66">
        <w:rPr>
          <w:rFonts w:ascii="Arial" w:eastAsia="Arial" w:hAnsi="Arial" w:cs="Arial"/>
        </w:rPr>
        <w:t xml:space="preserve"> with federal regulations</w:t>
      </w:r>
      <w:r w:rsidRPr="00885EE4">
        <w:rPr>
          <w:rFonts w:ascii="Arial" w:eastAsia="Arial" w:hAnsi="Arial" w:cs="Arial"/>
        </w:rPr>
        <w:t>.</w:t>
      </w:r>
      <w:r w:rsidR="00775850">
        <w:rPr>
          <w:rFonts w:ascii="Arial" w:eastAsia="Arial" w:hAnsi="Arial" w:cs="Arial"/>
        </w:rPr>
        <w:t xml:space="preserve">  </w:t>
      </w:r>
    </w:p>
    <w:p w14:paraId="5FE2908F" w14:textId="77777777" w:rsidR="00213613" w:rsidRDefault="00213613" w:rsidP="00FB1372">
      <w:pPr>
        <w:pStyle w:val="ListParagraph"/>
        <w:spacing w:after="0" w:line="240" w:lineRule="auto"/>
        <w:ind w:left="540" w:right="-20"/>
        <w:rPr>
          <w:rFonts w:ascii="Arial" w:eastAsia="Arial" w:hAnsi="Arial" w:cs="Arial"/>
        </w:rPr>
      </w:pPr>
    </w:p>
    <w:p w14:paraId="68856FE9" w14:textId="78D6B4CA" w:rsidR="00FB1372" w:rsidRDefault="00775850" w:rsidP="00FB1372">
      <w:pPr>
        <w:pStyle w:val="ListParagraph"/>
        <w:spacing w:after="0" w:line="240" w:lineRule="auto"/>
        <w:ind w:left="540" w:right="-20"/>
        <w:rPr>
          <w:rFonts w:ascii="Arial" w:eastAsia="Arial" w:hAnsi="Arial" w:cs="Arial"/>
        </w:rPr>
      </w:pPr>
      <w:r>
        <w:rPr>
          <w:rFonts w:ascii="Arial" w:eastAsia="Arial" w:hAnsi="Arial" w:cs="Arial"/>
        </w:rPr>
        <w:t>Refer to the table below.</w:t>
      </w:r>
    </w:p>
    <w:p w14:paraId="496515ED" w14:textId="77777777" w:rsidR="00775850" w:rsidRPr="00885EE4" w:rsidRDefault="00775850" w:rsidP="00476AC1">
      <w:pPr>
        <w:pStyle w:val="ListParagraph"/>
        <w:spacing w:after="0" w:line="240" w:lineRule="auto"/>
        <w:ind w:left="860" w:right="-20"/>
        <w:rPr>
          <w:rFonts w:ascii="Arial" w:eastAsia="Arial" w:hAnsi="Arial" w:cs="Arial"/>
        </w:rPr>
      </w:pPr>
    </w:p>
    <w:tbl>
      <w:tblPr>
        <w:tblStyle w:val="TableGrid"/>
        <w:tblW w:w="9895" w:type="dxa"/>
        <w:tblInd w:w="-545" w:type="dxa"/>
        <w:tblLook w:val="04A0" w:firstRow="1" w:lastRow="0" w:firstColumn="1" w:lastColumn="0" w:noHBand="0" w:noVBand="1"/>
      </w:tblPr>
      <w:tblGrid>
        <w:gridCol w:w="1514"/>
        <w:gridCol w:w="1806"/>
        <w:gridCol w:w="1808"/>
        <w:gridCol w:w="1353"/>
        <w:gridCol w:w="1806"/>
        <w:gridCol w:w="1608"/>
      </w:tblGrid>
      <w:tr w:rsidR="009877B6" w:rsidRPr="00885EE4" w14:paraId="0E8C1501" w14:textId="77777777" w:rsidTr="009877B6">
        <w:trPr>
          <w:trHeight w:val="584"/>
        </w:trPr>
        <w:tc>
          <w:tcPr>
            <w:tcW w:w="1514" w:type="dxa"/>
            <w:shd w:val="clear" w:color="auto" w:fill="D9D9D9" w:themeFill="background1" w:themeFillShade="D9"/>
            <w:vAlign w:val="center"/>
          </w:tcPr>
          <w:p w14:paraId="24FB6C6F" w14:textId="77777777" w:rsidR="009877B6" w:rsidRPr="00885EE4" w:rsidRDefault="009877B6" w:rsidP="009877B6">
            <w:pPr>
              <w:jc w:val="center"/>
              <w:rPr>
                <w:rFonts w:ascii="Arial" w:hAnsi="Arial" w:cs="Arial"/>
              </w:rPr>
            </w:pPr>
          </w:p>
        </w:tc>
        <w:tc>
          <w:tcPr>
            <w:tcW w:w="8381" w:type="dxa"/>
            <w:gridSpan w:val="5"/>
            <w:shd w:val="clear" w:color="auto" w:fill="D9D9D9" w:themeFill="background1" w:themeFillShade="D9"/>
            <w:vAlign w:val="center"/>
          </w:tcPr>
          <w:p w14:paraId="5C7BA594" w14:textId="45440220" w:rsidR="009877B6" w:rsidRPr="00885EE4" w:rsidRDefault="009877B6" w:rsidP="009877B6">
            <w:pPr>
              <w:jc w:val="center"/>
              <w:rPr>
                <w:rFonts w:ascii="Arial" w:hAnsi="Arial" w:cs="Arial"/>
                <w:b/>
                <w:bCs/>
              </w:rPr>
            </w:pPr>
            <w:r w:rsidRPr="00885EE4">
              <w:rPr>
                <w:rFonts w:ascii="Arial" w:hAnsi="Arial" w:cs="Arial"/>
                <w:b/>
                <w:bCs/>
              </w:rPr>
              <w:t>Services Provided by the ECS-HSR</w:t>
            </w:r>
          </w:p>
        </w:tc>
      </w:tr>
      <w:tr w:rsidR="005E62EB" w:rsidRPr="00885EE4" w14:paraId="30F521B8" w14:textId="6E0658ED" w:rsidTr="0075664F">
        <w:tc>
          <w:tcPr>
            <w:tcW w:w="1514" w:type="dxa"/>
            <w:shd w:val="clear" w:color="auto" w:fill="F2F2F2" w:themeFill="background1" w:themeFillShade="F2"/>
            <w:vAlign w:val="center"/>
          </w:tcPr>
          <w:p w14:paraId="2F0E92F8" w14:textId="77777777" w:rsidR="005E62EB" w:rsidRPr="00885EE4" w:rsidRDefault="005E62EB" w:rsidP="00FB1372">
            <w:pPr>
              <w:jc w:val="center"/>
              <w:rPr>
                <w:rFonts w:ascii="Arial" w:hAnsi="Arial" w:cs="Arial"/>
                <w:b/>
                <w:bCs/>
              </w:rPr>
            </w:pPr>
            <w:r w:rsidRPr="00885EE4">
              <w:rPr>
                <w:rFonts w:ascii="Arial" w:hAnsi="Arial" w:cs="Arial"/>
                <w:b/>
                <w:bCs/>
              </w:rPr>
              <w:t>Number of External Sites</w:t>
            </w:r>
          </w:p>
        </w:tc>
        <w:tc>
          <w:tcPr>
            <w:tcW w:w="1806" w:type="dxa"/>
            <w:shd w:val="clear" w:color="auto" w:fill="F2F2F2" w:themeFill="background1" w:themeFillShade="F2"/>
            <w:vAlign w:val="center"/>
          </w:tcPr>
          <w:p w14:paraId="17FD9CD6" w14:textId="1B287139" w:rsidR="005E62EB" w:rsidRPr="00885EE4" w:rsidRDefault="005E62EB" w:rsidP="00FB1372">
            <w:pPr>
              <w:jc w:val="center"/>
              <w:rPr>
                <w:rFonts w:ascii="Arial" w:hAnsi="Arial" w:cs="Arial"/>
                <w:b/>
                <w:bCs/>
              </w:rPr>
            </w:pPr>
            <w:r w:rsidRPr="00885EE4">
              <w:rPr>
                <w:rFonts w:ascii="Arial" w:hAnsi="Arial" w:cs="Arial"/>
                <w:b/>
                <w:bCs/>
              </w:rPr>
              <w:t xml:space="preserve">Review and Submission of FDA </w:t>
            </w:r>
            <w:r w:rsidR="005518AC">
              <w:rPr>
                <w:rFonts w:ascii="Arial" w:hAnsi="Arial" w:cs="Arial"/>
                <w:b/>
                <w:bCs/>
              </w:rPr>
              <w:t>M</w:t>
            </w:r>
            <w:r w:rsidRPr="00885EE4">
              <w:rPr>
                <w:rFonts w:ascii="Arial" w:hAnsi="Arial" w:cs="Arial"/>
                <w:b/>
                <w:bCs/>
              </w:rPr>
              <w:t>aterials</w:t>
            </w:r>
            <w:r w:rsidR="000C6F80" w:rsidRPr="00B30F92">
              <w:rPr>
                <w:rFonts w:ascii="Arial" w:hAnsi="Arial" w:cs="Arial"/>
                <w:b/>
                <w:bCs/>
                <w:vertAlign w:val="superscript"/>
              </w:rPr>
              <w:t>1</w:t>
            </w:r>
          </w:p>
        </w:tc>
        <w:tc>
          <w:tcPr>
            <w:tcW w:w="1808" w:type="dxa"/>
            <w:shd w:val="clear" w:color="auto" w:fill="F2F2F2" w:themeFill="background1" w:themeFillShade="F2"/>
            <w:vAlign w:val="center"/>
          </w:tcPr>
          <w:p w14:paraId="5D28F222" w14:textId="3C8F0B99" w:rsidR="005E62EB" w:rsidRPr="00885EE4" w:rsidRDefault="005E62EB" w:rsidP="00FB1372">
            <w:pPr>
              <w:jc w:val="center"/>
              <w:rPr>
                <w:rFonts w:ascii="Arial" w:hAnsi="Arial" w:cs="Arial"/>
                <w:b/>
                <w:bCs/>
              </w:rPr>
            </w:pPr>
            <w:r w:rsidRPr="00885EE4">
              <w:rPr>
                <w:rFonts w:ascii="Arial" w:hAnsi="Arial" w:cs="Arial"/>
                <w:b/>
                <w:bCs/>
              </w:rPr>
              <w:t xml:space="preserve">Monitoring of the University of Pittsburgh Site </w:t>
            </w:r>
          </w:p>
        </w:tc>
        <w:tc>
          <w:tcPr>
            <w:tcW w:w="1353" w:type="dxa"/>
            <w:shd w:val="clear" w:color="auto" w:fill="F2F2F2" w:themeFill="background1" w:themeFillShade="F2"/>
            <w:vAlign w:val="center"/>
          </w:tcPr>
          <w:p w14:paraId="47B7088E" w14:textId="591E3972" w:rsidR="005E62EB" w:rsidRPr="00885EE4" w:rsidRDefault="005E62EB" w:rsidP="0075664F">
            <w:pPr>
              <w:jc w:val="center"/>
              <w:rPr>
                <w:rFonts w:ascii="Arial" w:hAnsi="Arial" w:cs="Arial"/>
                <w:b/>
                <w:bCs/>
              </w:rPr>
            </w:pPr>
            <w:r w:rsidRPr="00885EE4">
              <w:rPr>
                <w:rFonts w:ascii="Arial" w:hAnsi="Arial" w:cs="Arial"/>
                <w:b/>
                <w:bCs/>
              </w:rPr>
              <w:t xml:space="preserve">Monitoring of the </w:t>
            </w:r>
            <w:r>
              <w:rPr>
                <w:rFonts w:ascii="Arial" w:hAnsi="Arial" w:cs="Arial"/>
                <w:b/>
                <w:bCs/>
              </w:rPr>
              <w:t>External</w:t>
            </w:r>
            <w:r w:rsidRPr="00885EE4">
              <w:rPr>
                <w:rFonts w:ascii="Arial" w:hAnsi="Arial" w:cs="Arial"/>
                <w:b/>
                <w:bCs/>
              </w:rPr>
              <w:t xml:space="preserve"> Site</w:t>
            </w:r>
            <w:r>
              <w:rPr>
                <w:rFonts w:ascii="Arial" w:hAnsi="Arial" w:cs="Arial"/>
                <w:b/>
                <w:bCs/>
              </w:rPr>
              <w:t>s</w:t>
            </w:r>
          </w:p>
        </w:tc>
        <w:tc>
          <w:tcPr>
            <w:tcW w:w="1806" w:type="dxa"/>
            <w:shd w:val="clear" w:color="auto" w:fill="F2F2F2" w:themeFill="background1" w:themeFillShade="F2"/>
            <w:vAlign w:val="center"/>
          </w:tcPr>
          <w:p w14:paraId="06DDEB7B" w14:textId="6912696A" w:rsidR="005E62EB" w:rsidRPr="00885EE4" w:rsidRDefault="005E62EB" w:rsidP="00FB1372">
            <w:pPr>
              <w:jc w:val="center"/>
              <w:rPr>
                <w:rFonts w:ascii="Arial" w:hAnsi="Arial" w:cs="Arial"/>
                <w:b/>
                <w:bCs/>
              </w:rPr>
            </w:pPr>
            <w:r w:rsidRPr="00885EE4">
              <w:rPr>
                <w:rFonts w:ascii="Arial" w:hAnsi="Arial" w:cs="Arial"/>
                <w:b/>
                <w:bCs/>
              </w:rPr>
              <w:t xml:space="preserve">Review of </w:t>
            </w:r>
            <w:r w:rsidR="0072262A">
              <w:rPr>
                <w:rFonts w:ascii="Arial" w:hAnsi="Arial" w:cs="Arial"/>
                <w:b/>
                <w:bCs/>
              </w:rPr>
              <w:t>E</w:t>
            </w:r>
            <w:r w:rsidRPr="00885EE4">
              <w:rPr>
                <w:rFonts w:ascii="Arial" w:hAnsi="Arial" w:cs="Arial"/>
                <w:b/>
                <w:bCs/>
              </w:rPr>
              <w:t xml:space="preserve">xternal </w:t>
            </w:r>
            <w:r w:rsidR="0072262A">
              <w:rPr>
                <w:rFonts w:ascii="Arial" w:hAnsi="Arial" w:cs="Arial"/>
                <w:b/>
                <w:bCs/>
              </w:rPr>
              <w:t>M</w:t>
            </w:r>
            <w:r w:rsidRPr="00885EE4">
              <w:rPr>
                <w:rFonts w:ascii="Arial" w:hAnsi="Arial" w:cs="Arial"/>
                <w:b/>
                <w:bCs/>
              </w:rPr>
              <w:t xml:space="preserve">onitoring </w:t>
            </w:r>
            <w:r w:rsidR="0072262A">
              <w:rPr>
                <w:rFonts w:ascii="Arial" w:hAnsi="Arial" w:cs="Arial"/>
                <w:b/>
                <w:bCs/>
              </w:rPr>
              <w:t>V</w:t>
            </w:r>
            <w:r w:rsidRPr="00885EE4">
              <w:rPr>
                <w:rFonts w:ascii="Arial" w:hAnsi="Arial" w:cs="Arial"/>
                <w:b/>
                <w:bCs/>
              </w:rPr>
              <w:t xml:space="preserve">isit </w:t>
            </w:r>
            <w:r w:rsidR="0072262A">
              <w:rPr>
                <w:rFonts w:ascii="Arial" w:hAnsi="Arial" w:cs="Arial"/>
                <w:b/>
                <w:bCs/>
              </w:rPr>
              <w:t>R</w:t>
            </w:r>
            <w:r w:rsidRPr="00885EE4">
              <w:rPr>
                <w:rFonts w:ascii="Arial" w:hAnsi="Arial" w:cs="Arial"/>
                <w:b/>
                <w:bCs/>
              </w:rPr>
              <w:t xml:space="preserve">eports by Compliance Activity Reviews </w:t>
            </w:r>
            <w:r w:rsidR="005B17BA">
              <w:rPr>
                <w:rFonts w:ascii="Arial" w:hAnsi="Arial" w:cs="Arial"/>
                <w:b/>
                <w:bCs/>
              </w:rPr>
              <w:t>Subc</w:t>
            </w:r>
            <w:r w:rsidRPr="00885EE4">
              <w:rPr>
                <w:rFonts w:ascii="Arial" w:hAnsi="Arial" w:cs="Arial"/>
                <w:b/>
                <w:bCs/>
              </w:rPr>
              <w:t>ommittee (CAR</w:t>
            </w:r>
            <w:r w:rsidR="005B17BA">
              <w:rPr>
                <w:rFonts w:ascii="Arial" w:hAnsi="Arial" w:cs="Arial"/>
                <w:b/>
                <w:bCs/>
              </w:rPr>
              <w:t>S</w:t>
            </w:r>
            <w:r w:rsidRPr="00885EE4">
              <w:rPr>
                <w:rFonts w:ascii="Arial" w:hAnsi="Arial" w:cs="Arial"/>
                <w:b/>
                <w:bCs/>
              </w:rPr>
              <w:t>)</w:t>
            </w:r>
          </w:p>
        </w:tc>
        <w:tc>
          <w:tcPr>
            <w:tcW w:w="1608" w:type="dxa"/>
            <w:shd w:val="clear" w:color="auto" w:fill="F2F2F2" w:themeFill="background1" w:themeFillShade="F2"/>
            <w:vAlign w:val="center"/>
          </w:tcPr>
          <w:p w14:paraId="0A9F7B18" w14:textId="5D436409" w:rsidR="005E62EB" w:rsidRPr="00885EE4" w:rsidRDefault="005E62EB" w:rsidP="00FB1372">
            <w:pPr>
              <w:jc w:val="center"/>
              <w:rPr>
                <w:rFonts w:ascii="Arial" w:hAnsi="Arial" w:cs="Arial"/>
                <w:b/>
                <w:bCs/>
              </w:rPr>
            </w:pPr>
            <w:r w:rsidRPr="00885EE4">
              <w:rPr>
                <w:rFonts w:ascii="Arial" w:hAnsi="Arial" w:cs="Arial"/>
                <w:b/>
                <w:bCs/>
              </w:rPr>
              <w:t>Provide Education and Guidance on FDA Regulations and GCP</w:t>
            </w:r>
          </w:p>
        </w:tc>
      </w:tr>
      <w:tr w:rsidR="005E62EB" w:rsidRPr="00885EE4" w14:paraId="3BD8C144" w14:textId="77777777" w:rsidTr="0075664F">
        <w:trPr>
          <w:trHeight w:val="791"/>
        </w:trPr>
        <w:tc>
          <w:tcPr>
            <w:tcW w:w="1514" w:type="dxa"/>
            <w:vAlign w:val="center"/>
          </w:tcPr>
          <w:p w14:paraId="35BBB9EC" w14:textId="13CB16D3" w:rsidR="005E62EB" w:rsidRPr="00885EE4" w:rsidRDefault="005E62EB" w:rsidP="00FB1372">
            <w:pPr>
              <w:jc w:val="center"/>
              <w:rPr>
                <w:rFonts w:ascii="Arial" w:hAnsi="Arial" w:cs="Arial"/>
              </w:rPr>
            </w:pPr>
            <w:r w:rsidRPr="00885EE4">
              <w:rPr>
                <w:rFonts w:ascii="Arial" w:hAnsi="Arial" w:cs="Arial"/>
              </w:rPr>
              <w:t>1-5 (Small)</w:t>
            </w:r>
          </w:p>
        </w:tc>
        <w:tc>
          <w:tcPr>
            <w:tcW w:w="1806" w:type="dxa"/>
            <w:vAlign w:val="center"/>
          </w:tcPr>
          <w:p w14:paraId="19CD75E2" w14:textId="1A5DDB60" w:rsidR="005E62EB" w:rsidRPr="00885EE4" w:rsidRDefault="005E62EB" w:rsidP="00FB1372">
            <w:pPr>
              <w:jc w:val="center"/>
              <w:rPr>
                <w:rFonts w:ascii="Arial" w:hAnsi="Arial" w:cs="Arial"/>
              </w:rPr>
            </w:pPr>
            <w:r w:rsidRPr="00885EE4">
              <w:rPr>
                <w:rFonts w:ascii="Arial" w:hAnsi="Arial" w:cs="Arial"/>
              </w:rPr>
              <w:t xml:space="preserve">Yes </w:t>
            </w:r>
          </w:p>
        </w:tc>
        <w:tc>
          <w:tcPr>
            <w:tcW w:w="1808" w:type="dxa"/>
            <w:vAlign w:val="center"/>
          </w:tcPr>
          <w:p w14:paraId="7DD868F9" w14:textId="7812376E" w:rsidR="005E62EB" w:rsidRPr="00885EE4" w:rsidRDefault="005E62EB" w:rsidP="00FB1372">
            <w:pPr>
              <w:jc w:val="center"/>
              <w:rPr>
                <w:rFonts w:ascii="Arial" w:hAnsi="Arial" w:cs="Arial"/>
              </w:rPr>
            </w:pPr>
            <w:r w:rsidRPr="00885EE4">
              <w:rPr>
                <w:rFonts w:ascii="Arial" w:hAnsi="Arial" w:cs="Arial"/>
              </w:rPr>
              <w:t>Yes</w:t>
            </w:r>
          </w:p>
        </w:tc>
        <w:tc>
          <w:tcPr>
            <w:tcW w:w="1353" w:type="dxa"/>
            <w:vAlign w:val="center"/>
          </w:tcPr>
          <w:p w14:paraId="6CBEE685" w14:textId="6C2EA5DD" w:rsidR="005E62EB" w:rsidRPr="00885EE4" w:rsidRDefault="005E62EB" w:rsidP="0075664F">
            <w:pPr>
              <w:jc w:val="center"/>
              <w:rPr>
                <w:rFonts w:ascii="Arial" w:hAnsi="Arial" w:cs="Arial"/>
              </w:rPr>
            </w:pPr>
            <w:r>
              <w:rPr>
                <w:rFonts w:ascii="Arial" w:hAnsi="Arial" w:cs="Arial"/>
              </w:rPr>
              <w:t>No</w:t>
            </w:r>
          </w:p>
        </w:tc>
        <w:tc>
          <w:tcPr>
            <w:tcW w:w="1806" w:type="dxa"/>
            <w:vAlign w:val="center"/>
          </w:tcPr>
          <w:p w14:paraId="72401B47" w14:textId="53CFFA37" w:rsidR="005E62EB" w:rsidRPr="00885EE4" w:rsidRDefault="005E62EB" w:rsidP="00FB1372">
            <w:pPr>
              <w:jc w:val="center"/>
              <w:rPr>
                <w:rFonts w:ascii="Arial" w:hAnsi="Arial" w:cs="Arial"/>
              </w:rPr>
            </w:pPr>
            <w:r w:rsidRPr="00885EE4">
              <w:rPr>
                <w:rFonts w:ascii="Arial" w:hAnsi="Arial" w:cs="Arial"/>
              </w:rPr>
              <w:t>Yes</w:t>
            </w:r>
          </w:p>
        </w:tc>
        <w:tc>
          <w:tcPr>
            <w:tcW w:w="1608" w:type="dxa"/>
            <w:vAlign w:val="center"/>
          </w:tcPr>
          <w:p w14:paraId="206378B1" w14:textId="3F0A9CD5" w:rsidR="005E62EB" w:rsidRPr="00885EE4" w:rsidRDefault="005E62EB" w:rsidP="00FB1372">
            <w:pPr>
              <w:jc w:val="center"/>
              <w:rPr>
                <w:rFonts w:ascii="Arial" w:hAnsi="Arial" w:cs="Arial"/>
              </w:rPr>
            </w:pPr>
            <w:r w:rsidRPr="00885EE4">
              <w:rPr>
                <w:rFonts w:ascii="Arial" w:hAnsi="Arial" w:cs="Arial"/>
              </w:rPr>
              <w:t>Yes</w:t>
            </w:r>
          </w:p>
        </w:tc>
      </w:tr>
      <w:tr w:rsidR="005E62EB" w:rsidRPr="00885EE4" w14:paraId="1353755C" w14:textId="0774AF14" w:rsidTr="0075664F">
        <w:trPr>
          <w:trHeight w:val="917"/>
        </w:trPr>
        <w:tc>
          <w:tcPr>
            <w:tcW w:w="1514" w:type="dxa"/>
            <w:vAlign w:val="center"/>
          </w:tcPr>
          <w:p w14:paraId="33FB69A7" w14:textId="2A5FB77C" w:rsidR="005E62EB" w:rsidRPr="00885EE4" w:rsidRDefault="00721DBA" w:rsidP="00FB1372">
            <w:pPr>
              <w:jc w:val="center"/>
              <w:rPr>
                <w:rFonts w:ascii="Arial" w:hAnsi="Arial" w:cs="Arial"/>
              </w:rPr>
            </w:pPr>
            <w:r>
              <w:rPr>
                <w:rFonts w:ascii="Arial" w:hAnsi="Arial" w:cs="Arial"/>
              </w:rPr>
              <w:t>6</w:t>
            </w:r>
            <w:r w:rsidR="005E62EB" w:rsidRPr="00885EE4">
              <w:rPr>
                <w:rFonts w:ascii="Arial" w:hAnsi="Arial" w:cs="Arial"/>
              </w:rPr>
              <w:t>-15 (Medium)</w:t>
            </w:r>
            <w:r w:rsidR="00BF7A40" w:rsidRPr="009219B4">
              <w:rPr>
                <w:rFonts w:ascii="Arial" w:hAnsi="Arial" w:cs="Arial"/>
                <w:vertAlign w:val="superscript"/>
              </w:rPr>
              <w:t xml:space="preserve"> 2</w:t>
            </w:r>
          </w:p>
        </w:tc>
        <w:tc>
          <w:tcPr>
            <w:tcW w:w="1806" w:type="dxa"/>
            <w:vAlign w:val="center"/>
          </w:tcPr>
          <w:p w14:paraId="24256855" w14:textId="66ADC38C" w:rsidR="005E62EB" w:rsidRPr="00885EE4" w:rsidRDefault="005E62EB" w:rsidP="00FB1372">
            <w:pPr>
              <w:jc w:val="center"/>
              <w:rPr>
                <w:rFonts w:ascii="Arial" w:hAnsi="Arial" w:cs="Arial"/>
              </w:rPr>
            </w:pPr>
            <w:r>
              <w:rPr>
                <w:rFonts w:ascii="Arial" w:hAnsi="Arial" w:cs="Arial"/>
              </w:rPr>
              <w:t>TBD</w:t>
            </w:r>
            <w:r w:rsidR="00BF7A40" w:rsidRPr="006D17F8">
              <w:rPr>
                <w:rFonts w:ascii="Arial" w:hAnsi="Arial" w:cs="Arial"/>
                <w:vertAlign w:val="superscript"/>
              </w:rPr>
              <w:t>3</w:t>
            </w:r>
          </w:p>
        </w:tc>
        <w:tc>
          <w:tcPr>
            <w:tcW w:w="1808" w:type="dxa"/>
            <w:vAlign w:val="center"/>
          </w:tcPr>
          <w:p w14:paraId="4F10EBE2" w14:textId="5BA0AAFC" w:rsidR="005E62EB" w:rsidRPr="00885EE4" w:rsidRDefault="005E62EB" w:rsidP="00FB1372">
            <w:pPr>
              <w:jc w:val="center"/>
              <w:rPr>
                <w:rFonts w:ascii="Arial" w:hAnsi="Arial" w:cs="Arial"/>
              </w:rPr>
            </w:pPr>
            <w:r>
              <w:rPr>
                <w:rFonts w:ascii="Arial" w:hAnsi="Arial" w:cs="Arial"/>
              </w:rPr>
              <w:t>TBD</w:t>
            </w:r>
            <w:r w:rsidR="00BF7A40" w:rsidRPr="001E3543">
              <w:rPr>
                <w:rFonts w:ascii="Arial" w:hAnsi="Arial" w:cs="Arial"/>
                <w:vertAlign w:val="superscript"/>
              </w:rPr>
              <w:t>3</w:t>
            </w:r>
          </w:p>
        </w:tc>
        <w:tc>
          <w:tcPr>
            <w:tcW w:w="1353" w:type="dxa"/>
            <w:vAlign w:val="center"/>
          </w:tcPr>
          <w:p w14:paraId="43EDF9B8" w14:textId="439E1F87" w:rsidR="005E62EB" w:rsidRPr="00885EE4" w:rsidRDefault="005E62EB" w:rsidP="0075664F">
            <w:pPr>
              <w:jc w:val="center"/>
              <w:rPr>
                <w:rFonts w:ascii="Arial" w:hAnsi="Arial" w:cs="Arial"/>
              </w:rPr>
            </w:pPr>
            <w:r>
              <w:rPr>
                <w:rFonts w:ascii="Arial" w:hAnsi="Arial" w:cs="Arial"/>
              </w:rPr>
              <w:t>No</w:t>
            </w:r>
          </w:p>
        </w:tc>
        <w:tc>
          <w:tcPr>
            <w:tcW w:w="1806" w:type="dxa"/>
            <w:vAlign w:val="center"/>
          </w:tcPr>
          <w:p w14:paraId="57360A20" w14:textId="07C45C09" w:rsidR="005E62EB" w:rsidRPr="00885EE4" w:rsidRDefault="005E62EB" w:rsidP="00FB1372">
            <w:pPr>
              <w:jc w:val="center"/>
              <w:rPr>
                <w:rFonts w:ascii="Arial" w:hAnsi="Arial" w:cs="Arial"/>
              </w:rPr>
            </w:pPr>
            <w:r w:rsidRPr="00885EE4">
              <w:rPr>
                <w:rFonts w:ascii="Arial" w:hAnsi="Arial" w:cs="Arial"/>
              </w:rPr>
              <w:t>TBD</w:t>
            </w:r>
            <w:r w:rsidR="00BF7A40" w:rsidRPr="001E3543">
              <w:rPr>
                <w:rFonts w:ascii="Arial" w:hAnsi="Arial" w:cs="Arial"/>
                <w:vertAlign w:val="superscript"/>
              </w:rPr>
              <w:t>3</w:t>
            </w:r>
            <w:r w:rsidRPr="00885EE4">
              <w:rPr>
                <w:rFonts w:ascii="Arial" w:hAnsi="Arial" w:cs="Arial"/>
              </w:rPr>
              <w:t xml:space="preserve"> </w:t>
            </w:r>
          </w:p>
        </w:tc>
        <w:tc>
          <w:tcPr>
            <w:tcW w:w="1608" w:type="dxa"/>
            <w:vAlign w:val="center"/>
          </w:tcPr>
          <w:p w14:paraId="4F2F6356" w14:textId="7830075A" w:rsidR="005E62EB" w:rsidRPr="00885EE4" w:rsidRDefault="005E62EB" w:rsidP="00FB1372">
            <w:pPr>
              <w:jc w:val="center"/>
              <w:rPr>
                <w:rFonts w:ascii="Arial" w:hAnsi="Arial" w:cs="Arial"/>
              </w:rPr>
            </w:pPr>
            <w:r w:rsidRPr="00885EE4">
              <w:rPr>
                <w:rFonts w:ascii="Arial" w:hAnsi="Arial" w:cs="Arial"/>
              </w:rPr>
              <w:t>Yes</w:t>
            </w:r>
          </w:p>
        </w:tc>
      </w:tr>
      <w:tr w:rsidR="005E62EB" w:rsidRPr="00885EE4" w14:paraId="4C9CA917" w14:textId="77777777" w:rsidTr="0075664F">
        <w:trPr>
          <w:trHeight w:val="980"/>
        </w:trPr>
        <w:tc>
          <w:tcPr>
            <w:tcW w:w="1514" w:type="dxa"/>
            <w:vAlign w:val="center"/>
          </w:tcPr>
          <w:p w14:paraId="4CD163A2" w14:textId="725F9517" w:rsidR="005E62EB" w:rsidRPr="00885EE4" w:rsidRDefault="005E62EB" w:rsidP="00FB1372">
            <w:pPr>
              <w:jc w:val="center"/>
              <w:rPr>
                <w:rFonts w:ascii="Arial" w:hAnsi="Arial" w:cs="Arial"/>
              </w:rPr>
            </w:pPr>
            <w:r w:rsidRPr="00885EE4">
              <w:rPr>
                <w:rFonts w:ascii="Arial" w:hAnsi="Arial" w:cs="Arial"/>
              </w:rPr>
              <w:t>Greater than 15 (Large)</w:t>
            </w:r>
            <w:r w:rsidR="00BF7A40">
              <w:rPr>
                <w:rFonts w:ascii="Arial" w:hAnsi="Arial" w:cs="Arial"/>
                <w:b/>
                <w:bCs/>
                <w:vertAlign w:val="superscript"/>
              </w:rPr>
              <w:t xml:space="preserve"> </w:t>
            </w:r>
            <w:r w:rsidR="00BF7A40" w:rsidRPr="009219B4">
              <w:rPr>
                <w:rFonts w:ascii="Arial" w:hAnsi="Arial" w:cs="Arial"/>
                <w:vertAlign w:val="superscript"/>
              </w:rPr>
              <w:t>2</w:t>
            </w:r>
          </w:p>
        </w:tc>
        <w:tc>
          <w:tcPr>
            <w:tcW w:w="1806" w:type="dxa"/>
            <w:vAlign w:val="center"/>
          </w:tcPr>
          <w:p w14:paraId="53EEBB8A" w14:textId="124B177E" w:rsidR="005E62EB" w:rsidRDefault="005E62EB" w:rsidP="00FB1372">
            <w:pPr>
              <w:jc w:val="center"/>
              <w:rPr>
                <w:rFonts w:ascii="Arial" w:hAnsi="Arial" w:cs="Arial"/>
              </w:rPr>
            </w:pPr>
            <w:r w:rsidRPr="00885EE4">
              <w:rPr>
                <w:rFonts w:ascii="Arial" w:hAnsi="Arial" w:cs="Arial"/>
              </w:rPr>
              <w:t>No</w:t>
            </w:r>
            <w:r w:rsidR="00BF7A40" w:rsidRPr="006D17F8">
              <w:rPr>
                <w:rFonts w:ascii="Arial" w:hAnsi="Arial" w:cs="Arial"/>
                <w:vertAlign w:val="superscript"/>
              </w:rPr>
              <w:t>4</w:t>
            </w:r>
            <w:r w:rsidRPr="00885EE4">
              <w:rPr>
                <w:rFonts w:ascii="Arial" w:hAnsi="Arial" w:cs="Arial"/>
              </w:rPr>
              <w:t xml:space="preserve"> </w:t>
            </w:r>
          </w:p>
          <w:p w14:paraId="53F32C24" w14:textId="2A3ACCA3" w:rsidR="005E62EB" w:rsidRPr="006B4B5E" w:rsidRDefault="005E62EB" w:rsidP="00FB1372">
            <w:pPr>
              <w:jc w:val="center"/>
              <w:rPr>
                <w:rFonts w:ascii="Arial" w:hAnsi="Arial" w:cs="Arial"/>
                <w:sz w:val="18"/>
                <w:szCs w:val="18"/>
              </w:rPr>
            </w:pPr>
          </w:p>
        </w:tc>
        <w:tc>
          <w:tcPr>
            <w:tcW w:w="1808" w:type="dxa"/>
            <w:vAlign w:val="center"/>
          </w:tcPr>
          <w:p w14:paraId="26AD4048" w14:textId="026C1B8F" w:rsidR="005E62EB" w:rsidRDefault="005E62EB" w:rsidP="006B4B5E">
            <w:pPr>
              <w:jc w:val="center"/>
              <w:rPr>
                <w:rFonts w:ascii="Arial" w:hAnsi="Arial" w:cs="Arial"/>
              </w:rPr>
            </w:pPr>
            <w:r w:rsidRPr="00885EE4">
              <w:rPr>
                <w:rFonts w:ascii="Arial" w:hAnsi="Arial" w:cs="Arial"/>
              </w:rPr>
              <w:t>No</w:t>
            </w:r>
            <w:r w:rsidR="00002638" w:rsidRPr="001E3543">
              <w:rPr>
                <w:rFonts w:ascii="Arial" w:hAnsi="Arial" w:cs="Arial"/>
                <w:vertAlign w:val="superscript"/>
              </w:rPr>
              <w:t>4</w:t>
            </w:r>
          </w:p>
          <w:p w14:paraId="17E8245B" w14:textId="2CC94D53" w:rsidR="005E62EB" w:rsidRPr="006B4B5E" w:rsidRDefault="005E62EB" w:rsidP="006B4B5E">
            <w:pPr>
              <w:jc w:val="center"/>
              <w:rPr>
                <w:rFonts w:ascii="Arial" w:hAnsi="Arial" w:cs="Arial"/>
                <w:sz w:val="18"/>
                <w:szCs w:val="18"/>
              </w:rPr>
            </w:pPr>
          </w:p>
        </w:tc>
        <w:tc>
          <w:tcPr>
            <w:tcW w:w="1353" w:type="dxa"/>
            <w:vAlign w:val="center"/>
          </w:tcPr>
          <w:p w14:paraId="446F608F" w14:textId="3F622033" w:rsidR="005E62EB" w:rsidRPr="00885EE4" w:rsidRDefault="005E62EB" w:rsidP="0075664F">
            <w:pPr>
              <w:jc w:val="center"/>
              <w:rPr>
                <w:rFonts w:ascii="Arial" w:hAnsi="Arial" w:cs="Arial"/>
              </w:rPr>
            </w:pPr>
            <w:r>
              <w:rPr>
                <w:rFonts w:ascii="Arial" w:hAnsi="Arial" w:cs="Arial"/>
              </w:rPr>
              <w:t>No</w:t>
            </w:r>
          </w:p>
        </w:tc>
        <w:tc>
          <w:tcPr>
            <w:tcW w:w="1806" w:type="dxa"/>
            <w:vAlign w:val="center"/>
          </w:tcPr>
          <w:p w14:paraId="672F9203" w14:textId="10F6DC19" w:rsidR="005E62EB" w:rsidRDefault="005E62EB" w:rsidP="006B4B5E">
            <w:pPr>
              <w:jc w:val="center"/>
              <w:rPr>
                <w:rFonts w:ascii="Arial" w:hAnsi="Arial" w:cs="Arial"/>
              </w:rPr>
            </w:pPr>
            <w:r w:rsidRPr="00885EE4">
              <w:rPr>
                <w:rFonts w:ascii="Arial" w:hAnsi="Arial" w:cs="Arial"/>
              </w:rPr>
              <w:t>No</w:t>
            </w:r>
            <w:r w:rsidR="00002638" w:rsidRPr="001E3543">
              <w:rPr>
                <w:rFonts w:ascii="Arial" w:hAnsi="Arial" w:cs="Arial"/>
                <w:vertAlign w:val="superscript"/>
              </w:rPr>
              <w:t>4</w:t>
            </w:r>
          </w:p>
          <w:p w14:paraId="3FC77D1E" w14:textId="41A84743" w:rsidR="005E62EB" w:rsidRPr="006B4B5E" w:rsidRDefault="005E62EB" w:rsidP="00372E99">
            <w:pPr>
              <w:rPr>
                <w:rFonts w:ascii="Arial" w:hAnsi="Arial" w:cs="Arial"/>
                <w:sz w:val="18"/>
                <w:szCs w:val="18"/>
              </w:rPr>
            </w:pPr>
          </w:p>
        </w:tc>
        <w:tc>
          <w:tcPr>
            <w:tcW w:w="1608" w:type="dxa"/>
            <w:vAlign w:val="center"/>
          </w:tcPr>
          <w:p w14:paraId="6317BB5E" w14:textId="279A3FCD" w:rsidR="005E62EB" w:rsidRPr="00885EE4" w:rsidRDefault="005E62EB" w:rsidP="00FB1372">
            <w:pPr>
              <w:jc w:val="center"/>
              <w:rPr>
                <w:rFonts w:ascii="Arial" w:hAnsi="Arial" w:cs="Arial"/>
              </w:rPr>
            </w:pPr>
            <w:r w:rsidRPr="00885EE4">
              <w:rPr>
                <w:rFonts w:ascii="Arial" w:hAnsi="Arial" w:cs="Arial"/>
              </w:rPr>
              <w:t>Yes</w:t>
            </w:r>
          </w:p>
        </w:tc>
      </w:tr>
      <w:tr w:rsidR="00CC449A" w:rsidRPr="00885EE4" w14:paraId="0877FA05" w14:textId="77777777" w:rsidTr="009877B6">
        <w:trPr>
          <w:trHeight w:val="476"/>
        </w:trPr>
        <w:tc>
          <w:tcPr>
            <w:tcW w:w="9895" w:type="dxa"/>
            <w:gridSpan w:val="6"/>
            <w:vAlign w:val="center"/>
          </w:tcPr>
          <w:p w14:paraId="3D37686D" w14:textId="77885158" w:rsidR="00CC449A" w:rsidRPr="009219B4" w:rsidRDefault="00CC449A" w:rsidP="009219B4">
            <w:pPr>
              <w:pStyle w:val="ListParagraph"/>
              <w:numPr>
                <w:ilvl w:val="0"/>
                <w:numId w:val="22"/>
              </w:numPr>
              <w:ind w:left="430"/>
              <w:rPr>
                <w:rFonts w:ascii="Arial" w:hAnsi="Arial" w:cs="Arial"/>
              </w:rPr>
            </w:pPr>
            <w:r w:rsidRPr="009219B4">
              <w:rPr>
                <w:rFonts w:ascii="Arial" w:hAnsi="Arial" w:cs="Arial"/>
              </w:rPr>
              <w:t>Commercial INDs cannot be submitted to the FDA by IIS.</w:t>
            </w:r>
          </w:p>
          <w:p w14:paraId="106E9589" w14:textId="64CE3ED6" w:rsidR="00152E02" w:rsidRPr="009219B4" w:rsidRDefault="00592F1B" w:rsidP="009219B4">
            <w:pPr>
              <w:pStyle w:val="ListParagraph"/>
              <w:numPr>
                <w:ilvl w:val="0"/>
                <w:numId w:val="22"/>
              </w:numPr>
              <w:ind w:left="430"/>
              <w:rPr>
                <w:rFonts w:ascii="Arial" w:hAnsi="Arial" w:cs="Arial"/>
              </w:rPr>
            </w:pPr>
            <w:r w:rsidRPr="009219B4">
              <w:rPr>
                <w:rFonts w:ascii="Arial" w:hAnsi="Arial" w:cs="Arial"/>
              </w:rPr>
              <w:t>The multicenter application must still be completed and submitted for review and acce</w:t>
            </w:r>
            <w:r w:rsidR="006D17F8" w:rsidRPr="009219B4">
              <w:rPr>
                <w:rFonts w:ascii="Arial" w:hAnsi="Arial" w:cs="Arial"/>
              </w:rPr>
              <w:t>ptance.</w:t>
            </w:r>
          </w:p>
          <w:p w14:paraId="48C96CAB" w14:textId="6EDCBE8D" w:rsidR="000D65A0" w:rsidRPr="009219B4" w:rsidRDefault="00D07F20" w:rsidP="009219B4">
            <w:pPr>
              <w:pStyle w:val="ListParagraph"/>
              <w:numPr>
                <w:ilvl w:val="0"/>
                <w:numId w:val="22"/>
              </w:numPr>
              <w:ind w:left="430"/>
              <w:rPr>
                <w:rFonts w:ascii="Arial" w:hAnsi="Arial" w:cs="Arial"/>
              </w:rPr>
            </w:pPr>
            <w:r w:rsidRPr="009219B4">
              <w:rPr>
                <w:rFonts w:ascii="Arial" w:hAnsi="Arial" w:cs="Arial"/>
              </w:rPr>
              <w:t>Determined u</w:t>
            </w:r>
            <w:r w:rsidR="00F04761" w:rsidRPr="009219B4">
              <w:rPr>
                <w:rFonts w:ascii="Arial" w:hAnsi="Arial" w:cs="Arial"/>
              </w:rPr>
              <w:t xml:space="preserve">pon </w:t>
            </w:r>
            <w:r w:rsidR="00F45F47" w:rsidRPr="009219B4">
              <w:rPr>
                <w:rFonts w:ascii="Arial" w:hAnsi="Arial" w:cs="Arial"/>
              </w:rPr>
              <w:t>discussion between</w:t>
            </w:r>
            <w:r w:rsidR="00F04761" w:rsidRPr="009219B4">
              <w:rPr>
                <w:rFonts w:ascii="Arial" w:hAnsi="Arial" w:cs="Arial"/>
              </w:rPr>
              <w:t xml:space="preserve"> the Sponsor </w:t>
            </w:r>
            <w:r w:rsidR="00E771B2" w:rsidRPr="009219B4">
              <w:rPr>
                <w:rFonts w:ascii="Arial" w:hAnsi="Arial" w:cs="Arial"/>
              </w:rPr>
              <w:t>and ECS-HSR</w:t>
            </w:r>
            <w:r w:rsidR="00701F2D" w:rsidRPr="009219B4">
              <w:rPr>
                <w:rFonts w:ascii="Arial" w:hAnsi="Arial" w:cs="Arial"/>
              </w:rPr>
              <w:t>.</w:t>
            </w:r>
          </w:p>
          <w:p w14:paraId="4A570C19" w14:textId="4176C18B" w:rsidR="00650B11" w:rsidRPr="00B30F92" w:rsidRDefault="00B3299F" w:rsidP="009219B4">
            <w:pPr>
              <w:pStyle w:val="ListParagraph"/>
              <w:numPr>
                <w:ilvl w:val="0"/>
                <w:numId w:val="22"/>
              </w:numPr>
              <w:ind w:left="430"/>
              <w:rPr>
                <w:rFonts w:ascii="Arial" w:hAnsi="Arial" w:cs="Arial"/>
                <w:b/>
                <w:bCs/>
              </w:rPr>
            </w:pPr>
            <w:r w:rsidRPr="009219B4">
              <w:rPr>
                <w:rFonts w:ascii="Arial" w:hAnsi="Arial" w:cs="Arial"/>
              </w:rPr>
              <w:t>Unless an exception is granted</w:t>
            </w:r>
            <w:r w:rsidR="007C4420" w:rsidRPr="009219B4">
              <w:rPr>
                <w:rFonts w:ascii="Arial" w:hAnsi="Arial" w:cs="Arial"/>
              </w:rPr>
              <w:t>.</w:t>
            </w:r>
            <w:r w:rsidRPr="009219B4">
              <w:rPr>
                <w:rFonts w:ascii="Arial" w:hAnsi="Arial" w:cs="Arial"/>
              </w:rPr>
              <w:t xml:space="preserve"> </w:t>
            </w:r>
          </w:p>
        </w:tc>
      </w:tr>
    </w:tbl>
    <w:p w14:paraId="5930E063" w14:textId="175AC043" w:rsidR="00CF32DC" w:rsidRPr="00885EE4" w:rsidRDefault="00CF32DC" w:rsidP="0090202C">
      <w:pPr>
        <w:spacing w:after="0" w:line="240" w:lineRule="auto"/>
        <w:ind w:right="-20"/>
        <w:rPr>
          <w:rFonts w:ascii="Arial" w:eastAsia="Arial" w:hAnsi="Arial" w:cs="Arial"/>
        </w:rPr>
      </w:pPr>
    </w:p>
    <w:p w14:paraId="59D338AD" w14:textId="6A14BFE4" w:rsidR="00FB1372" w:rsidRPr="004E2249" w:rsidRDefault="006A3E60" w:rsidP="00FB1372">
      <w:pPr>
        <w:pStyle w:val="ListParagraph"/>
        <w:numPr>
          <w:ilvl w:val="0"/>
          <w:numId w:val="5"/>
        </w:numPr>
        <w:spacing w:after="0" w:line="240" w:lineRule="auto"/>
        <w:ind w:right="-20"/>
        <w:rPr>
          <w:rFonts w:ascii="Arial" w:eastAsia="Arial" w:hAnsi="Arial" w:cs="Arial"/>
          <w:b/>
          <w:bCs/>
        </w:rPr>
      </w:pPr>
      <w:r w:rsidRPr="004E2249">
        <w:rPr>
          <w:rFonts w:ascii="Arial" w:eastAsia="Arial" w:hAnsi="Arial" w:cs="Arial"/>
          <w:b/>
          <w:bCs/>
        </w:rPr>
        <w:t xml:space="preserve">International </w:t>
      </w:r>
      <w:r w:rsidR="00FB1372" w:rsidRPr="004E2249">
        <w:rPr>
          <w:rFonts w:ascii="Arial" w:eastAsia="Arial" w:hAnsi="Arial" w:cs="Arial"/>
          <w:b/>
          <w:bCs/>
        </w:rPr>
        <w:t>External Sites</w:t>
      </w:r>
      <w:r w:rsidRPr="004E2249">
        <w:rPr>
          <w:rFonts w:ascii="Arial" w:eastAsia="Arial" w:hAnsi="Arial" w:cs="Arial"/>
          <w:b/>
          <w:bCs/>
        </w:rPr>
        <w:t xml:space="preserve"> </w:t>
      </w:r>
    </w:p>
    <w:p w14:paraId="5D04DA14" w14:textId="77777777" w:rsidR="000F58A5" w:rsidRPr="00885EE4" w:rsidRDefault="000F58A5" w:rsidP="00476AC1">
      <w:pPr>
        <w:pStyle w:val="ListParagraph"/>
        <w:spacing w:after="0" w:line="240" w:lineRule="auto"/>
        <w:ind w:left="860" w:right="-20"/>
        <w:rPr>
          <w:rFonts w:ascii="Arial" w:eastAsia="Arial" w:hAnsi="Arial" w:cs="Arial"/>
        </w:rPr>
      </w:pPr>
    </w:p>
    <w:p w14:paraId="736DDBFB" w14:textId="4BD28FB1" w:rsidR="00835A0F" w:rsidRPr="00885EE4" w:rsidRDefault="001F4C0E" w:rsidP="00476AC1">
      <w:pPr>
        <w:pStyle w:val="ListParagraph"/>
        <w:spacing w:after="0" w:line="240" w:lineRule="auto"/>
        <w:ind w:left="860" w:right="-20"/>
        <w:rPr>
          <w:rFonts w:ascii="Arial" w:eastAsia="Arial" w:hAnsi="Arial" w:cs="Arial"/>
        </w:rPr>
      </w:pPr>
      <w:r w:rsidRPr="001F4C0E">
        <w:rPr>
          <w:rFonts w:ascii="Arial" w:eastAsia="Arial" w:hAnsi="Arial" w:cs="Arial"/>
        </w:rPr>
        <w:t xml:space="preserve">International sites are not permitted to be included as participating sites under a </w:t>
      </w:r>
      <w:proofErr w:type="gramStart"/>
      <w:r w:rsidRPr="001F4C0E">
        <w:rPr>
          <w:rFonts w:ascii="Arial" w:eastAsia="Arial" w:hAnsi="Arial" w:cs="Arial"/>
        </w:rPr>
        <w:t>University</w:t>
      </w:r>
      <w:proofErr w:type="gramEnd"/>
      <w:r w:rsidRPr="001F4C0E">
        <w:rPr>
          <w:rFonts w:ascii="Arial" w:eastAsia="Arial" w:hAnsi="Arial" w:cs="Arial"/>
        </w:rPr>
        <w:t>-based IND or IDE.  International sites must identify a qualified Sponsor-Investigator and submit their own application, including the multicenter clinical protocol, to their appropriate regulatory agency.</w:t>
      </w:r>
      <w:r w:rsidR="00C5248C" w:rsidRPr="00C5248C">
        <w:rPr>
          <w:rFonts w:ascii="Arial" w:eastAsia="Arial" w:hAnsi="Arial" w:cs="Arial"/>
        </w:rPr>
        <w:t xml:space="preserve"> </w:t>
      </w:r>
    </w:p>
    <w:p w14:paraId="2E3ABF73" w14:textId="77777777" w:rsidR="003111E4" w:rsidRPr="00885EE4" w:rsidRDefault="003111E4" w:rsidP="003111E4">
      <w:pPr>
        <w:spacing w:after="0" w:line="240" w:lineRule="auto"/>
        <w:ind w:right="265"/>
        <w:rPr>
          <w:rFonts w:ascii="Arial" w:eastAsia="Arial" w:hAnsi="Arial" w:cs="Arial"/>
        </w:rPr>
      </w:pPr>
    </w:p>
    <w:p w14:paraId="59D2B985" w14:textId="60B21723" w:rsidR="003111E4" w:rsidRPr="004E2249" w:rsidRDefault="00476AC1" w:rsidP="00476AC1">
      <w:pPr>
        <w:pStyle w:val="ListParagraph"/>
        <w:numPr>
          <w:ilvl w:val="0"/>
          <w:numId w:val="5"/>
        </w:numPr>
        <w:spacing w:after="0" w:line="240" w:lineRule="auto"/>
        <w:ind w:right="265"/>
        <w:rPr>
          <w:rFonts w:ascii="Arial" w:eastAsia="Arial" w:hAnsi="Arial" w:cs="Arial"/>
          <w:b/>
          <w:bCs/>
        </w:rPr>
      </w:pPr>
      <w:bookmarkStart w:id="1" w:name="_Hlk100130562"/>
      <w:r w:rsidRPr="004E2249">
        <w:rPr>
          <w:rFonts w:ascii="Arial" w:eastAsia="Arial" w:hAnsi="Arial" w:cs="Arial"/>
          <w:b/>
          <w:bCs/>
        </w:rPr>
        <w:t xml:space="preserve">Maintaining the Multi-Center </w:t>
      </w:r>
      <w:r w:rsidRPr="00650521">
        <w:rPr>
          <w:rFonts w:ascii="Arial" w:eastAsia="Arial" w:hAnsi="Arial" w:cs="Arial"/>
          <w:b/>
          <w:bCs/>
        </w:rPr>
        <w:t>App</w:t>
      </w:r>
      <w:r w:rsidR="00650521">
        <w:rPr>
          <w:rFonts w:ascii="Arial" w:eastAsia="Arial" w:hAnsi="Arial" w:cs="Arial"/>
          <w:b/>
          <w:bCs/>
        </w:rPr>
        <w:t>lication</w:t>
      </w:r>
    </w:p>
    <w:bookmarkEnd w:id="1"/>
    <w:p w14:paraId="2C847E39" w14:textId="75D0D3B0" w:rsidR="00476AC1" w:rsidRPr="00885EE4" w:rsidRDefault="00476AC1" w:rsidP="00476AC1">
      <w:pPr>
        <w:pStyle w:val="ListParagraph"/>
        <w:spacing w:after="0" w:line="240" w:lineRule="auto"/>
        <w:ind w:left="860" w:right="265"/>
        <w:rPr>
          <w:rFonts w:ascii="Arial" w:eastAsia="Arial" w:hAnsi="Arial" w:cs="Arial"/>
        </w:rPr>
      </w:pPr>
    </w:p>
    <w:p w14:paraId="144D68F1" w14:textId="4702149B" w:rsidR="00E5153C" w:rsidRDefault="009F61AA" w:rsidP="00E5153C">
      <w:pPr>
        <w:pStyle w:val="ListParagraph"/>
        <w:spacing w:after="0" w:line="240" w:lineRule="auto"/>
        <w:ind w:left="860" w:right="265"/>
        <w:rPr>
          <w:rFonts w:ascii="Arial" w:eastAsia="Arial" w:hAnsi="Arial" w:cs="Arial"/>
        </w:rPr>
      </w:pPr>
      <w:r>
        <w:rPr>
          <w:rFonts w:ascii="Arial" w:eastAsia="Arial" w:hAnsi="Arial" w:cs="Arial"/>
        </w:rPr>
        <w:t xml:space="preserve">To maintain compliance with FDA regulations, </w:t>
      </w:r>
      <w:r w:rsidR="00107A2B">
        <w:rPr>
          <w:rFonts w:ascii="Arial" w:eastAsia="Arial" w:hAnsi="Arial" w:cs="Arial"/>
        </w:rPr>
        <w:t xml:space="preserve">any changes to the application </w:t>
      </w:r>
      <w:r w:rsidR="00A20CEF">
        <w:rPr>
          <w:rFonts w:ascii="Arial" w:eastAsia="Arial" w:hAnsi="Arial" w:cs="Arial"/>
        </w:rPr>
        <w:t xml:space="preserve">must be submitted to </w:t>
      </w:r>
      <w:r w:rsidR="00937F01">
        <w:rPr>
          <w:rFonts w:ascii="Arial" w:eastAsia="Arial" w:hAnsi="Arial" w:cs="Arial"/>
        </w:rPr>
        <w:t xml:space="preserve">and prospectively </w:t>
      </w:r>
      <w:r w:rsidR="00650521">
        <w:rPr>
          <w:rFonts w:ascii="Arial" w:eastAsia="Arial" w:hAnsi="Arial" w:cs="Arial"/>
        </w:rPr>
        <w:t xml:space="preserve">reviewed </w:t>
      </w:r>
      <w:r w:rsidR="00937F01">
        <w:rPr>
          <w:rFonts w:ascii="Arial" w:eastAsia="Arial" w:hAnsi="Arial" w:cs="Arial"/>
        </w:rPr>
        <w:t>prior to implementation</w:t>
      </w:r>
      <w:r w:rsidR="00101387">
        <w:rPr>
          <w:rFonts w:ascii="Arial" w:eastAsia="Arial" w:hAnsi="Arial" w:cs="Arial"/>
        </w:rPr>
        <w:t>.</w:t>
      </w:r>
      <w:r w:rsidR="00E5153C">
        <w:rPr>
          <w:rFonts w:ascii="Arial" w:eastAsia="Arial" w:hAnsi="Arial" w:cs="Arial"/>
        </w:rPr>
        <w:t xml:space="preserve">  These include but are not limited to: </w:t>
      </w:r>
    </w:p>
    <w:p w14:paraId="1CAA783E" w14:textId="77777777" w:rsidR="0058279E" w:rsidRDefault="0058279E" w:rsidP="00E5153C">
      <w:pPr>
        <w:pStyle w:val="ListParagraph"/>
        <w:spacing w:after="0" w:line="240" w:lineRule="auto"/>
        <w:ind w:left="860" w:right="265"/>
        <w:rPr>
          <w:rFonts w:ascii="Arial" w:eastAsia="Arial" w:hAnsi="Arial" w:cs="Arial"/>
        </w:rPr>
      </w:pPr>
    </w:p>
    <w:p w14:paraId="201EB0AF" w14:textId="08753A62" w:rsidR="00476AC1" w:rsidRPr="00885EE4" w:rsidRDefault="00476AC1" w:rsidP="00E5153C">
      <w:pPr>
        <w:pStyle w:val="ListParagraph"/>
        <w:numPr>
          <w:ilvl w:val="0"/>
          <w:numId w:val="20"/>
        </w:numPr>
        <w:spacing w:after="0" w:line="240" w:lineRule="auto"/>
        <w:ind w:right="265"/>
        <w:rPr>
          <w:rFonts w:ascii="Arial" w:eastAsia="Arial" w:hAnsi="Arial" w:cs="Arial"/>
        </w:rPr>
      </w:pPr>
      <w:r w:rsidRPr="00885EE4">
        <w:rPr>
          <w:rFonts w:ascii="Arial" w:eastAsia="Arial" w:hAnsi="Arial" w:cs="Arial"/>
        </w:rPr>
        <w:t>Addition of sites</w:t>
      </w:r>
    </w:p>
    <w:p w14:paraId="65F52B23" w14:textId="636AFAD3" w:rsidR="00696EF2" w:rsidRPr="00885EE4" w:rsidRDefault="00696EF2" w:rsidP="00476AC1">
      <w:pPr>
        <w:pStyle w:val="ListParagraph"/>
        <w:numPr>
          <w:ilvl w:val="0"/>
          <w:numId w:val="17"/>
        </w:numPr>
        <w:spacing w:after="0" w:line="240" w:lineRule="auto"/>
        <w:ind w:right="265"/>
        <w:rPr>
          <w:rFonts w:ascii="Arial" w:eastAsia="Arial" w:hAnsi="Arial" w:cs="Arial"/>
        </w:rPr>
      </w:pPr>
      <w:r w:rsidRPr="00885EE4">
        <w:rPr>
          <w:rFonts w:ascii="Arial" w:eastAsia="Arial" w:hAnsi="Arial" w:cs="Arial"/>
        </w:rPr>
        <w:t xml:space="preserve">Change in </w:t>
      </w:r>
      <w:r w:rsidR="00D75CDF">
        <w:rPr>
          <w:rFonts w:ascii="Arial" w:eastAsia="Arial" w:hAnsi="Arial" w:cs="Arial"/>
        </w:rPr>
        <w:t>PI</w:t>
      </w:r>
      <w:r w:rsidR="00C34C75">
        <w:rPr>
          <w:rFonts w:ascii="Arial" w:eastAsia="Arial" w:hAnsi="Arial" w:cs="Arial"/>
        </w:rPr>
        <w:t xml:space="preserve"> at any </w:t>
      </w:r>
      <w:proofErr w:type="gramStart"/>
      <w:r w:rsidRPr="00885EE4">
        <w:rPr>
          <w:rFonts w:ascii="Arial" w:eastAsia="Arial" w:hAnsi="Arial" w:cs="Arial"/>
        </w:rPr>
        <w:t>site</w:t>
      </w:r>
      <w:proofErr w:type="gramEnd"/>
    </w:p>
    <w:p w14:paraId="76E79F59" w14:textId="19079A5D" w:rsidR="00696EF2" w:rsidRDefault="005122F5" w:rsidP="00696EF2">
      <w:pPr>
        <w:pStyle w:val="ListParagraph"/>
        <w:numPr>
          <w:ilvl w:val="0"/>
          <w:numId w:val="17"/>
        </w:numPr>
        <w:spacing w:after="0" w:line="240" w:lineRule="auto"/>
        <w:ind w:right="265"/>
        <w:rPr>
          <w:rFonts w:ascii="Arial" w:eastAsia="Arial" w:hAnsi="Arial" w:cs="Arial"/>
        </w:rPr>
      </w:pPr>
      <w:r w:rsidRPr="00460BB2">
        <w:rPr>
          <w:rFonts w:ascii="Arial" w:eastAsia="Arial" w:hAnsi="Arial" w:cs="Arial"/>
        </w:rPr>
        <w:t>Significant c</w:t>
      </w:r>
      <w:r w:rsidR="00476AC1" w:rsidRPr="00460BB2">
        <w:rPr>
          <w:rFonts w:ascii="Arial" w:eastAsia="Arial" w:hAnsi="Arial" w:cs="Arial"/>
        </w:rPr>
        <w:t>hange</w:t>
      </w:r>
      <w:r w:rsidRPr="00460BB2">
        <w:rPr>
          <w:rFonts w:ascii="Arial" w:eastAsia="Arial" w:hAnsi="Arial" w:cs="Arial"/>
        </w:rPr>
        <w:t>s</w:t>
      </w:r>
      <w:r w:rsidR="00476AC1" w:rsidRPr="00460BB2">
        <w:rPr>
          <w:rFonts w:ascii="Arial" w:eastAsia="Arial" w:hAnsi="Arial" w:cs="Arial"/>
        </w:rPr>
        <w:t xml:space="preserve"> in the detailed monitoring plan</w:t>
      </w:r>
      <w:r w:rsidR="00996F50" w:rsidRPr="00460BB2">
        <w:rPr>
          <w:rFonts w:ascii="Arial" w:eastAsia="Arial" w:hAnsi="Arial" w:cs="Arial"/>
        </w:rPr>
        <w:t xml:space="preserve">, </w:t>
      </w:r>
      <w:r w:rsidR="00C5248C">
        <w:rPr>
          <w:rFonts w:ascii="Arial" w:eastAsia="Arial" w:hAnsi="Arial" w:cs="Arial"/>
        </w:rPr>
        <w:t>(</w:t>
      </w:r>
      <w:r w:rsidR="009A6EF6">
        <w:rPr>
          <w:rFonts w:ascii="Arial" w:eastAsia="Arial" w:hAnsi="Arial" w:cs="Arial"/>
        </w:rPr>
        <w:t>e</w:t>
      </w:r>
      <w:r w:rsidR="00996F50" w:rsidRPr="00460BB2">
        <w:rPr>
          <w:rFonts w:ascii="Arial" w:eastAsia="Arial" w:hAnsi="Arial" w:cs="Arial"/>
        </w:rPr>
        <w:t>.</w:t>
      </w:r>
      <w:r w:rsidR="009A6EF6">
        <w:rPr>
          <w:rFonts w:ascii="Arial" w:eastAsia="Arial" w:hAnsi="Arial" w:cs="Arial"/>
        </w:rPr>
        <w:t>g</w:t>
      </w:r>
      <w:r w:rsidR="00996F50" w:rsidRPr="00460BB2">
        <w:rPr>
          <w:rFonts w:ascii="Arial" w:eastAsia="Arial" w:hAnsi="Arial" w:cs="Arial"/>
        </w:rPr>
        <w:t>.</w:t>
      </w:r>
      <w:r w:rsidR="00C5248C">
        <w:rPr>
          <w:rFonts w:ascii="Arial" w:eastAsia="Arial" w:hAnsi="Arial" w:cs="Arial"/>
        </w:rPr>
        <w:t>,</w:t>
      </w:r>
      <w:r w:rsidR="00996F50" w:rsidRPr="00460BB2">
        <w:rPr>
          <w:rFonts w:ascii="Arial" w:eastAsia="Arial" w:hAnsi="Arial" w:cs="Arial"/>
        </w:rPr>
        <w:t xml:space="preserve"> change in CRO</w:t>
      </w:r>
      <w:r w:rsidR="00C5248C">
        <w:rPr>
          <w:rFonts w:ascii="Arial" w:eastAsia="Arial" w:hAnsi="Arial" w:cs="Arial"/>
        </w:rPr>
        <w:t>).</w:t>
      </w:r>
      <w:r w:rsidR="00996F50" w:rsidRPr="00460BB2">
        <w:rPr>
          <w:rFonts w:ascii="Arial" w:eastAsia="Arial" w:hAnsi="Arial" w:cs="Arial"/>
        </w:rPr>
        <w:t xml:space="preserve"> </w:t>
      </w:r>
    </w:p>
    <w:p w14:paraId="499354F6" w14:textId="77777777" w:rsidR="00460BB2" w:rsidRPr="00460BB2" w:rsidRDefault="00460BB2" w:rsidP="00460BB2">
      <w:pPr>
        <w:pStyle w:val="ListParagraph"/>
        <w:spacing w:after="0" w:line="240" w:lineRule="auto"/>
        <w:ind w:left="1580" w:right="265"/>
        <w:rPr>
          <w:rFonts w:ascii="Arial" w:eastAsia="Arial" w:hAnsi="Arial" w:cs="Arial"/>
        </w:rPr>
      </w:pPr>
    </w:p>
    <w:p w14:paraId="0E550B8A" w14:textId="43756722" w:rsidR="005A0983" w:rsidRPr="00885EE4" w:rsidRDefault="003C5646" w:rsidP="00696EF2">
      <w:pPr>
        <w:spacing w:after="0" w:line="240" w:lineRule="auto"/>
        <w:ind w:left="720" w:right="265"/>
        <w:rPr>
          <w:rFonts w:ascii="Arial" w:eastAsia="Arial" w:hAnsi="Arial" w:cs="Arial"/>
        </w:rPr>
      </w:pPr>
      <w:bookmarkStart w:id="2" w:name="_Hlk57205713"/>
      <w:r>
        <w:rPr>
          <w:rFonts w:ascii="Arial" w:eastAsia="Arial" w:hAnsi="Arial" w:cs="Arial"/>
        </w:rPr>
        <w:t>For those trials where e</w:t>
      </w:r>
      <w:r w:rsidR="00113E24" w:rsidRPr="00885EE4">
        <w:rPr>
          <w:rFonts w:ascii="Arial" w:eastAsia="Arial" w:hAnsi="Arial" w:cs="Arial"/>
        </w:rPr>
        <w:t xml:space="preserve">xternal monitoring </w:t>
      </w:r>
      <w:r w:rsidR="00CC449A">
        <w:rPr>
          <w:rFonts w:ascii="Arial" w:eastAsia="Arial" w:hAnsi="Arial" w:cs="Arial"/>
        </w:rPr>
        <w:t xml:space="preserve">reports </w:t>
      </w:r>
      <w:r>
        <w:rPr>
          <w:rFonts w:ascii="Arial" w:eastAsia="Arial" w:hAnsi="Arial" w:cs="Arial"/>
        </w:rPr>
        <w:t xml:space="preserve">are required to be reviewed by </w:t>
      </w:r>
      <w:r w:rsidR="00833942">
        <w:rPr>
          <w:rFonts w:ascii="Arial" w:eastAsia="Arial" w:hAnsi="Arial" w:cs="Arial"/>
        </w:rPr>
        <w:t xml:space="preserve">the </w:t>
      </w:r>
      <w:r w:rsidR="00833942" w:rsidRPr="00833942">
        <w:rPr>
          <w:rFonts w:ascii="Arial" w:eastAsia="Arial" w:hAnsi="Arial" w:cs="Arial"/>
        </w:rPr>
        <w:lastRenderedPageBreak/>
        <w:t>CARS</w:t>
      </w:r>
      <w:r>
        <w:rPr>
          <w:rFonts w:ascii="Arial" w:eastAsia="Arial" w:hAnsi="Arial" w:cs="Arial"/>
        </w:rPr>
        <w:t xml:space="preserve">, external </w:t>
      </w:r>
      <w:r w:rsidR="00113E24" w:rsidRPr="00885EE4">
        <w:rPr>
          <w:rFonts w:ascii="Arial" w:eastAsia="Arial" w:hAnsi="Arial" w:cs="Arial"/>
        </w:rPr>
        <w:t xml:space="preserve">visit reports </w:t>
      </w:r>
      <w:r w:rsidR="001C5E61" w:rsidRPr="00885EE4">
        <w:rPr>
          <w:rFonts w:ascii="Arial" w:eastAsia="Arial" w:hAnsi="Arial" w:cs="Arial"/>
        </w:rPr>
        <w:t>should</w:t>
      </w:r>
      <w:r w:rsidR="00113E24" w:rsidRPr="00885EE4">
        <w:rPr>
          <w:rFonts w:ascii="Arial" w:eastAsia="Arial" w:hAnsi="Arial" w:cs="Arial"/>
        </w:rPr>
        <w:t xml:space="preserve"> be provided to the participating sites within </w:t>
      </w:r>
      <w:r w:rsidR="001C5E61" w:rsidRPr="00885EE4">
        <w:rPr>
          <w:rFonts w:ascii="Arial" w:eastAsia="Arial" w:hAnsi="Arial" w:cs="Arial"/>
        </w:rPr>
        <w:t>2-</w:t>
      </w:r>
      <w:r w:rsidR="00113E24" w:rsidRPr="00885EE4">
        <w:rPr>
          <w:rFonts w:ascii="Arial" w:eastAsia="Arial" w:hAnsi="Arial" w:cs="Arial"/>
        </w:rPr>
        <w:t xml:space="preserve">4 weeks of the </w:t>
      </w:r>
      <w:r w:rsidR="001C5E61" w:rsidRPr="00885EE4">
        <w:rPr>
          <w:rFonts w:ascii="Arial" w:eastAsia="Arial" w:hAnsi="Arial" w:cs="Arial"/>
        </w:rPr>
        <w:t xml:space="preserve">conclusion of the </w:t>
      </w:r>
      <w:r w:rsidR="00113E24" w:rsidRPr="00885EE4">
        <w:rPr>
          <w:rFonts w:ascii="Arial" w:eastAsia="Arial" w:hAnsi="Arial" w:cs="Arial"/>
        </w:rPr>
        <w:t xml:space="preserve">visit.  </w:t>
      </w:r>
      <w:r w:rsidR="001C5E61" w:rsidRPr="00885EE4">
        <w:rPr>
          <w:rFonts w:ascii="Arial" w:eastAsia="Arial" w:hAnsi="Arial" w:cs="Arial"/>
        </w:rPr>
        <w:t xml:space="preserve">The site Principal Investigator </w:t>
      </w:r>
      <w:r w:rsidR="0082545F">
        <w:rPr>
          <w:rFonts w:ascii="Arial" w:eastAsia="Arial" w:hAnsi="Arial" w:cs="Arial"/>
        </w:rPr>
        <w:t>and the Sponsor are</w:t>
      </w:r>
      <w:r w:rsidR="001C5E61" w:rsidRPr="00885EE4">
        <w:rPr>
          <w:rFonts w:ascii="Arial" w:eastAsia="Arial" w:hAnsi="Arial" w:cs="Arial"/>
        </w:rPr>
        <w:t xml:space="preserve"> required to sign the report </w:t>
      </w:r>
      <w:r w:rsidR="0082545F">
        <w:rPr>
          <w:rFonts w:ascii="Arial" w:eastAsia="Arial" w:hAnsi="Arial" w:cs="Arial"/>
        </w:rPr>
        <w:t>(</w:t>
      </w:r>
      <w:r w:rsidR="00F00EE1" w:rsidRPr="00885EE4">
        <w:rPr>
          <w:rFonts w:ascii="Arial" w:eastAsia="Arial" w:hAnsi="Arial" w:cs="Arial"/>
        </w:rPr>
        <w:t>w</w:t>
      </w:r>
      <w:r w:rsidR="001C5E61" w:rsidRPr="00885EE4">
        <w:rPr>
          <w:rFonts w:ascii="Arial" w:eastAsia="Arial" w:hAnsi="Arial" w:cs="Arial"/>
        </w:rPr>
        <w:t>et signature, electronic signature, or e-mail confirmation is acceptable</w:t>
      </w:r>
      <w:r w:rsidR="0082545F">
        <w:rPr>
          <w:rFonts w:ascii="Arial" w:eastAsia="Arial" w:hAnsi="Arial" w:cs="Arial"/>
        </w:rPr>
        <w:t>).</w:t>
      </w:r>
      <w:r w:rsidR="001C5E61" w:rsidRPr="00885EE4">
        <w:rPr>
          <w:rFonts w:ascii="Arial" w:eastAsia="Arial" w:hAnsi="Arial" w:cs="Arial"/>
        </w:rPr>
        <w:t xml:space="preserve">  Within 6-8 weeks of the conclusion of the visit, a</w:t>
      </w:r>
      <w:r w:rsidR="00113E24" w:rsidRPr="00885EE4">
        <w:rPr>
          <w:rFonts w:ascii="Arial" w:eastAsia="Arial" w:hAnsi="Arial" w:cs="Arial"/>
        </w:rPr>
        <w:t xml:space="preserve"> copy of the </w:t>
      </w:r>
      <w:r w:rsidR="001C5E61" w:rsidRPr="00885EE4">
        <w:rPr>
          <w:rFonts w:ascii="Arial" w:eastAsia="Arial" w:hAnsi="Arial" w:cs="Arial"/>
        </w:rPr>
        <w:t xml:space="preserve">signed </w:t>
      </w:r>
      <w:r w:rsidR="00113E24" w:rsidRPr="00885EE4">
        <w:rPr>
          <w:rFonts w:ascii="Arial" w:eastAsia="Arial" w:hAnsi="Arial" w:cs="Arial"/>
        </w:rPr>
        <w:t xml:space="preserve">external monitoring visit report </w:t>
      </w:r>
      <w:r w:rsidR="001C5E61" w:rsidRPr="00885EE4">
        <w:rPr>
          <w:rFonts w:ascii="Arial" w:eastAsia="Arial" w:hAnsi="Arial" w:cs="Arial"/>
        </w:rPr>
        <w:t xml:space="preserve">must </w:t>
      </w:r>
      <w:r w:rsidR="00113E24" w:rsidRPr="00885EE4">
        <w:rPr>
          <w:rFonts w:ascii="Arial" w:eastAsia="Arial" w:hAnsi="Arial" w:cs="Arial"/>
        </w:rPr>
        <w:t xml:space="preserve">be provided to </w:t>
      </w:r>
      <w:r w:rsidR="001E164A" w:rsidRPr="00885EE4">
        <w:rPr>
          <w:rFonts w:ascii="Arial" w:eastAsia="Arial" w:hAnsi="Arial" w:cs="Arial"/>
        </w:rPr>
        <w:t>IIS</w:t>
      </w:r>
      <w:r w:rsidR="00113E24" w:rsidRPr="00885EE4">
        <w:rPr>
          <w:rFonts w:ascii="Arial" w:eastAsia="Arial" w:hAnsi="Arial" w:cs="Arial"/>
        </w:rPr>
        <w:t xml:space="preserve"> </w:t>
      </w:r>
      <w:r w:rsidR="0073678E" w:rsidRPr="00885EE4">
        <w:rPr>
          <w:rFonts w:ascii="Arial" w:eastAsia="Arial" w:hAnsi="Arial" w:cs="Arial"/>
        </w:rPr>
        <w:t xml:space="preserve">by e-mail at </w:t>
      </w:r>
      <w:hyperlink r:id="rId12" w:history="1">
        <w:r w:rsidR="001E164A" w:rsidRPr="00885EE4">
          <w:rPr>
            <w:rStyle w:val="Hyperlink"/>
            <w:rFonts w:ascii="Arial" w:eastAsia="Arial" w:hAnsi="Arial" w:cs="Arial"/>
          </w:rPr>
          <w:t>IIS@pitt.edu</w:t>
        </w:r>
      </w:hyperlink>
      <w:r w:rsidR="0073678E" w:rsidRPr="00885EE4">
        <w:rPr>
          <w:rFonts w:ascii="Arial" w:eastAsia="Arial" w:hAnsi="Arial" w:cs="Arial"/>
        </w:rPr>
        <w:t xml:space="preserve">.  </w:t>
      </w:r>
    </w:p>
    <w:bookmarkEnd w:id="2"/>
    <w:p w14:paraId="6CA43E52" w14:textId="77777777" w:rsidR="005A0983" w:rsidRPr="00885EE4" w:rsidRDefault="005A0983" w:rsidP="00696EF2">
      <w:pPr>
        <w:spacing w:after="0" w:line="240" w:lineRule="auto"/>
        <w:ind w:left="720" w:right="265"/>
        <w:rPr>
          <w:rFonts w:ascii="Arial" w:eastAsia="Arial" w:hAnsi="Arial" w:cs="Arial"/>
        </w:rPr>
      </w:pPr>
    </w:p>
    <w:p w14:paraId="58B27569" w14:textId="3B54F642" w:rsidR="00B71F69" w:rsidRDefault="00B71F69" w:rsidP="00B71F69">
      <w:pPr>
        <w:spacing w:after="0" w:line="240" w:lineRule="auto"/>
        <w:ind w:left="720" w:right="265"/>
        <w:rPr>
          <w:rFonts w:ascii="Arial" w:eastAsia="Arial" w:hAnsi="Arial" w:cs="Arial"/>
        </w:rPr>
      </w:pPr>
      <w:r>
        <w:rPr>
          <w:rFonts w:ascii="Arial" w:eastAsia="Arial" w:hAnsi="Arial" w:cs="Arial"/>
        </w:rPr>
        <w:t xml:space="preserve">Concerns reviewed at </w:t>
      </w:r>
      <w:r w:rsidR="00DD2B86">
        <w:rPr>
          <w:rFonts w:ascii="Arial" w:eastAsia="Arial" w:hAnsi="Arial" w:cs="Arial"/>
        </w:rPr>
        <w:t xml:space="preserve">the </w:t>
      </w:r>
      <w:r>
        <w:rPr>
          <w:rFonts w:ascii="Arial" w:eastAsia="Arial" w:hAnsi="Arial" w:cs="Arial"/>
        </w:rPr>
        <w:t>CARS meetings may be discussed with the IRB and communicated to the Sponsor, as needed.</w:t>
      </w:r>
    </w:p>
    <w:p w14:paraId="3A38C9EE" w14:textId="77777777" w:rsidR="00B71F69" w:rsidRDefault="00B71F69" w:rsidP="00696EF2">
      <w:pPr>
        <w:spacing w:after="0" w:line="240" w:lineRule="auto"/>
        <w:ind w:left="720" w:right="265"/>
        <w:rPr>
          <w:rFonts w:ascii="Arial" w:eastAsia="Arial" w:hAnsi="Arial" w:cs="Arial"/>
        </w:rPr>
      </w:pPr>
    </w:p>
    <w:p w14:paraId="17C9AD20" w14:textId="641FFCF9" w:rsidR="0073678E" w:rsidRPr="00885EE4" w:rsidRDefault="0073678E" w:rsidP="00696EF2">
      <w:pPr>
        <w:spacing w:after="0" w:line="240" w:lineRule="auto"/>
        <w:ind w:left="720" w:right="265"/>
        <w:rPr>
          <w:rFonts w:ascii="Arial" w:eastAsia="Arial" w:hAnsi="Arial" w:cs="Arial"/>
        </w:rPr>
      </w:pPr>
      <w:r w:rsidRPr="00885EE4">
        <w:rPr>
          <w:rFonts w:ascii="Arial" w:eastAsia="Arial" w:hAnsi="Arial" w:cs="Arial"/>
        </w:rPr>
        <w:t xml:space="preserve">Sponsors will receive a monthly reminder from </w:t>
      </w:r>
      <w:r w:rsidR="001E164A" w:rsidRPr="00885EE4">
        <w:rPr>
          <w:rFonts w:ascii="Arial" w:eastAsia="Arial" w:hAnsi="Arial" w:cs="Arial"/>
        </w:rPr>
        <w:t>IIS</w:t>
      </w:r>
      <w:r w:rsidRPr="00885EE4">
        <w:rPr>
          <w:rFonts w:ascii="Arial" w:eastAsia="Arial" w:hAnsi="Arial" w:cs="Arial"/>
        </w:rPr>
        <w:t xml:space="preserve"> to submit external monitoring visit reports</w:t>
      </w:r>
      <w:r w:rsidR="00D90D7D" w:rsidRPr="00885EE4">
        <w:rPr>
          <w:rFonts w:ascii="Arial" w:eastAsia="Arial" w:hAnsi="Arial" w:cs="Arial"/>
        </w:rPr>
        <w:t xml:space="preserve"> and responses to monitoring visit reports</w:t>
      </w:r>
      <w:r w:rsidRPr="00885EE4">
        <w:rPr>
          <w:rFonts w:ascii="Arial" w:eastAsia="Arial" w:hAnsi="Arial" w:cs="Arial"/>
        </w:rPr>
        <w:t xml:space="preserve">.  </w:t>
      </w:r>
    </w:p>
    <w:p w14:paraId="72D4BC82" w14:textId="7D630533" w:rsidR="00053490" w:rsidRPr="00885EE4" w:rsidRDefault="00053490" w:rsidP="007A07E8">
      <w:pPr>
        <w:spacing w:after="0" w:line="240" w:lineRule="auto"/>
        <w:ind w:right="265"/>
        <w:rPr>
          <w:rFonts w:ascii="Arial" w:eastAsia="Arial" w:hAnsi="Arial" w:cs="Arial"/>
        </w:rPr>
      </w:pPr>
    </w:p>
    <w:sectPr w:rsidR="00053490" w:rsidRPr="00885EE4" w:rsidSect="00EB4276">
      <w:headerReference w:type="default" r:id="rId13"/>
      <w:footerReference w:type="default" r:id="rId14"/>
      <w:pgSz w:w="12240" w:h="15840"/>
      <w:pgMar w:top="1440" w:right="1440" w:bottom="1440" w:left="1440" w:header="0" w:footer="8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D3223" w14:textId="77777777" w:rsidR="00EB4276" w:rsidRDefault="00EB4276">
      <w:pPr>
        <w:spacing w:after="0" w:line="240" w:lineRule="auto"/>
      </w:pPr>
      <w:r>
        <w:separator/>
      </w:r>
    </w:p>
  </w:endnote>
  <w:endnote w:type="continuationSeparator" w:id="0">
    <w:p w14:paraId="2A64F218" w14:textId="77777777" w:rsidR="00EB4276" w:rsidRDefault="00EB4276">
      <w:pPr>
        <w:spacing w:after="0" w:line="240" w:lineRule="auto"/>
      </w:pPr>
      <w:r>
        <w:continuationSeparator/>
      </w:r>
    </w:p>
  </w:endnote>
  <w:endnote w:type="continuationNotice" w:id="1">
    <w:p w14:paraId="3F134A33" w14:textId="77777777" w:rsidR="00EB4276" w:rsidRDefault="00EB42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0115"/>
      <w:docPartObj>
        <w:docPartGallery w:val="Page Numbers (Bottom of Page)"/>
        <w:docPartUnique/>
      </w:docPartObj>
    </w:sdtPr>
    <w:sdtEndPr/>
    <w:sdtContent>
      <w:sdt>
        <w:sdtPr>
          <w:id w:val="1728636285"/>
          <w:docPartObj>
            <w:docPartGallery w:val="Page Numbers (Top of Page)"/>
            <w:docPartUnique/>
          </w:docPartObj>
        </w:sdtPr>
        <w:sdtEndPr/>
        <w:sdtContent>
          <w:p w14:paraId="47B5E13A" w14:textId="14248C6C" w:rsidR="00775850" w:rsidRDefault="0077585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B7CC0F2" w14:textId="2C056300" w:rsidR="005E20DE" w:rsidRDefault="0077736B" w:rsidP="009C3D45">
    <w:r>
      <w:t>3</w:t>
    </w:r>
    <w:r w:rsidR="00075B38">
      <w:t>.1.2</w:t>
    </w:r>
    <w:r w:rsidR="00627764">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6F0E9" w14:textId="77777777" w:rsidR="00EB4276" w:rsidRDefault="00EB4276">
      <w:pPr>
        <w:spacing w:after="0" w:line="240" w:lineRule="auto"/>
      </w:pPr>
      <w:r>
        <w:separator/>
      </w:r>
    </w:p>
  </w:footnote>
  <w:footnote w:type="continuationSeparator" w:id="0">
    <w:p w14:paraId="31DE1951" w14:textId="77777777" w:rsidR="00EB4276" w:rsidRDefault="00EB4276">
      <w:pPr>
        <w:spacing w:after="0" w:line="240" w:lineRule="auto"/>
      </w:pPr>
      <w:r>
        <w:continuationSeparator/>
      </w:r>
    </w:p>
  </w:footnote>
  <w:footnote w:type="continuationNotice" w:id="1">
    <w:p w14:paraId="6F4A8F7A" w14:textId="77777777" w:rsidR="00EB4276" w:rsidRDefault="00EB42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0C2A" w14:textId="77777777" w:rsidR="00401F9C" w:rsidRDefault="00401F9C" w:rsidP="00401F9C">
    <w:pPr>
      <w:spacing w:after="0" w:line="240" w:lineRule="auto"/>
      <w:ind w:left="379" w:right="359"/>
      <w:jc w:val="center"/>
      <w:rPr>
        <w:rFonts w:ascii="Arial" w:eastAsia="Arial" w:hAnsi="Arial" w:cs="Arial"/>
        <w:b/>
        <w:bCs/>
        <w:spacing w:val="-1"/>
      </w:rPr>
    </w:pPr>
  </w:p>
  <w:p w14:paraId="304A8E2D" w14:textId="77777777" w:rsidR="00B00FAE" w:rsidRDefault="00B00FAE" w:rsidP="00401F9C">
    <w:pPr>
      <w:spacing w:after="0" w:line="240" w:lineRule="auto"/>
      <w:ind w:left="379" w:right="359"/>
      <w:jc w:val="center"/>
      <w:rPr>
        <w:rFonts w:ascii="Arial" w:eastAsia="Arial" w:hAnsi="Arial" w:cs="Arial"/>
        <w:b/>
        <w:bCs/>
        <w:spacing w:val="-1"/>
      </w:rPr>
    </w:pPr>
  </w:p>
  <w:p w14:paraId="21B3C23C" w14:textId="78C81E97" w:rsidR="00401F9C" w:rsidRPr="00885EE4" w:rsidRDefault="00401F9C" w:rsidP="00401F9C">
    <w:pPr>
      <w:spacing w:after="0" w:line="240" w:lineRule="auto"/>
      <w:ind w:left="379" w:right="359"/>
      <w:jc w:val="center"/>
      <w:rPr>
        <w:rFonts w:ascii="Arial" w:eastAsia="Arial" w:hAnsi="Arial" w:cs="Arial"/>
      </w:rPr>
    </w:pPr>
    <w:r w:rsidRPr="00885EE4">
      <w:rPr>
        <w:rFonts w:ascii="Arial" w:eastAsia="Arial" w:hAnsi="Arial" w:cs="Arial"/>
        <w:b/>
        <w:bCs/>
        <w:spacing w:val="-1"/>
      </w:rPr>
      <w:t>G</w:t>
    </w:r>
    <w:r w:rsidRPr="00885EE4">
      <w:rPr>
        <w:rFonts w:ascii="Arial" w:eastAsia="Arial" w:hAnsi="Arial" w:cs="Arial"/>
        <w:b/>
        <w:bCs/>
      </w:rPr>
      <w:t>u</w:t>
    </w:r>
    <w:r w:rsidRPr="00885EE4">
      <w:rPr>
        <w:rFonts w:ascii="Arial" w:eastAsia="Arial" w:hAnsi="Arial" w:cs="Arial"/>
        <w:b/>
        <w:bCs/>
        <w:spacing w:val="2"/>
      </w:rPr>
      <w:t>i</w:t>
    </w:r>
    <w:r w:rsidRPr="00885EE4">
      <w:rPr>
        <w:rFonts w:ascii="Arial" w:eastAsia="Arial" w:hAnsi="Arial" w:cs="Arial"/>
        <w:b/>
        <w:bCs/>
      </w:rPr>
      <w:t>da</w:t>
    </w:r>
    <w:r w:rsidRPr="00885EE4">
      <w:rPr>
        <w:rFonts w:ascii="Arial" w:eastAsia="Arial" w:hAnsi="Arial" w:cs="Arial"/>
        <w:b/>
        <w:bCs/>
        <w:spacing w:val="-1"/>
      </w:rPr>
      <w:t>n</w:t>
    </w:r>
    <w:r w:rsidRPr="00885EE4">
      <w:rPr>
        <w:rFonts w:ascii="Arial" w:eastAsia="Arial" w:hAnsi="Arial" w:cs="Arial"/>
        <w:b/>
        <w:bCs/>
        <w:spacing w:val="2"/>
      </w:rPr>
      <w:t>c</w:t>
    </w:r>
    <w:r w:rsidRPr="00885EE4">
      <w:rPr>
        <w:rFonts w:ascii="Arial" w:eastAsia="Arial" w:hAnsi="Arial" w:cs="Arial"/>
        <w:b/>
        <w:bCs/>
      </w:rPr>
      <w:t>e</w:t>
    </w:r>
    <w:r w:rsidRPr="00885EE4">
      <w:rPr>
        <w:rFonts w:ascii="Arial" w:eastAsia="Arial" w:hAnsi="Arial" w:cs="Arial"/>
        <w:b/>
        <w:bCs/>
        <w:spacing w:val="-15"/>
      </w:rPr>
      <w:t xml:space="preserve"> </w:t>
    </w:r>
    <w:r w:rsidRPr="00885EE4">
      <w:rPr>
        <w:rFonts w:ascii="Arial" w:eastAsia="Arial" w:hAnsi="Arial" w:cs="Arial"/>
        <w:b/>
        <w:bCs/>
        <w:spacing w:val="2"/>
      </w:rPr>
      <w:t>f</w:t>
    </w:r>
    <w:r w:rsidRPr="00885EE4">
      <w:rPr>
        <w:rFonts w:ascii="Arial" w:eastAsia="Arial" w:hAnsi="Arial" w:cs="Arial"/>
        <w:b/>
        <w:bCs/>
      </w:rPr>
      <w:t>or</w:t>
    </w:r>
    <w:r w:rsidRPr="00885EE4">
      <w:rPr>
        <w:rFonts w:ascii="Arial" w:eastAsia="Arial" w:hAnsi="Arial" w:cs="Arial"/>
        <w:b/>
        <w:bCs/>
        <w:spacing w:val="-4"/>
      </w:rPr>
      <w:t xml:space="preserve"> </w:t>
    </w:r>
    <w:r>
      <w:rPr>
        <w:rFonts w:ascii="Arial" w:eastAsia="Arial" w:hAnsi="Arial" w:cs="Arial"/>
        <w:b/>
        <w:bCs/>
      </w:rPr>
      <w:t>Sponsors</w:t>
    </w:r>
    <w:r w:rsidRPr="00885EE4">
      <w:rPr>
        <w:rFonts w:ascii="Arial" w:eastAsia="Arial" w:hAnsi="Arial" w:cs="Arial"/>
        <w:b/>
        <w:bCs/>
        <w:spacing w:val="-20"/>
      </w:rPr>
      <w:t xml:space="preserve"> </w:t>
    </w:r>
    <w:r w:rsidRPr="00885EE4">
      <w:rPr>
        <w:rFonts w:ascii="Arial" w:eastAsia="Arial" w:hAnsi="Arial" w:cs="Arial"/>
        <w:b/>
        <w:bCs/>
        <w:spacing w:val="1"/>
      </w:rPr>
      <w:t>P</w:t>
    </w:r>
    <w:r w:rsidRPr="00885EE4">
      <w:rPr>
        <w:rFonts w:ascii="Arial" w:eastAsia="Arial" w:hAnsi="Arial" w:cs="Arial"/>
        <w:b/>
        <w:bCs/>
        <w:spacing w:val="2"/>
      </w:rPr>
      <w:t>la</w:t>
    </w:r>
    <w:r w:rsidRPr="00885EE4">
      <w:rPr>
        <w:rFonts w:ascii="Arial" w:eastAsia="Arial" w:hAnsi="Arial" w:cs="Arial"/>
        <w:b/>
        <w:bCs/>
      </w:rPr>
      <w:t>n</w:t>
    </w:r>
    <w:r w:rsidRPr="00885EE4">
      <w:rPr>
        <w:rFonts w:ascii="Arial" w:eastAsia="Arial" w:hAnsi="Arial" w:cs="Arial"/>
        <w:b/>
        <w:bCs/>
        <w:spacing w:val="-1"/>
      </w:rPr>
      <w:t>n</w:t>
    </w:r>
    <w:r w:rsidRPr="00885EE4">
      <w:rPr>
        <w:rFonts w:ascii="Arial" w:eastAsia="Arial" w:hAnsi="Arial" w:cs="Arial"/>
        <w:b/>
        <w:bCs/>
      </w:rPr>
      <w:t>i</w:t>
    </w:r>
    <w:r w:rsidRPr="00885EE4">
      <w:rPr>
        <w:rFonts w:ascii="Arial" w:eastAsia="Arial" w:hAnsi="Arial" w:cs="Arial"/>
        <w:b/>
        <w:bCs/>
        <w:spacing w:val="6"/>
      </w:rPr>
      <w:t>n</w:t>
    </w:r>
    <w:r w:rsidRPr="00885EE4">
      <w:rPr>
        <w:rFonts w:ascii="Arial" w:eastAsia="Arial" w:hAnsi="Arial" w:cs="Arial"/>
        <w:b/>
        <w:bCs/>
      </w:rPr>
      <w:t>g</w:t>
    </w:r>
    <w:r w:rsidRPr="00885EE4">
      <w:rPr>
        <w:rFonts w:ascii="Arial" w:eastAsia="Arial" w:hAnsi="Arial" w:cs="Arial"/>
        <w:b/>
        <w:bCs/>
        <w:spacing w:val="-13"/>
      </w:rPr>
      <w:t xml:space="preserve"> </w:t>
    </w:r>
    <w:r w:rsidRPr="00885EE4">
      <w:rPr>
        <w:rFonts w:ascii="Arial" w:eastAsia="Arial" w:hAnsi="Arial" w:cs="Arial"/>
        <w:b/>
        <w:bCs/>
        <w:spacing w:val="1"/>
      </w:rPr>
      <w:t>t</w:t>
    </w:r>
    <w:r w:rsidRPr="00885EE4">
      <w:rPr>
        <w:rFonts w:ascii="Arial" w:eastAsia="Arial" w:hAnsi="Arial" w:cs="Arial"/>
        <w:b/>
        <w:bCs/>
      </w:rPr>
      <w:t>he</w:t>
    </w:r>
    <w:r w:rsidRPr="00885EE4">
      <w:rPr>
        <w:rFonts w:ascii="Arial" w:eastAsia="Arial" w:hAnsi="Arial" w:cs="Arial"/>
        <w:b/>
        <w:bCs/>
        <w:spacing w:val="-5"/>
      </w:rPr>
      <w:t xml:space="preserve"> </w:t>
    </w:r>
    <w:r w:rsidRPr="00885EE4">
      <w:rPr>
        <w:rFonts w:ascii="Arial" w:eastAsia="Arial" w:hAnsi="Arial" w:cs="Arial"/>
        <w:b/>
        <w:bCs/>
        <w:spacing w:val="2"/>
      </w:rPr>
      <w:t>C</w:t>
    </w:r>
    <w:r w:rsidRPr="00885EE4">
      <w:rPr>
        <w:rFonts w:ascii="Arial" w:eastAsia="Arial" w:hAnsi="Arial" w:cs="Arial"/>
        <w:b/>
        <w:bCs/>
      </w:rPr>
      <w:t>o</w:t>
    </w:r>
    <w:r w:rsidRPr="00885EE4">
      <w:rPr>
        <w:rFonts w:ascii="Arial" w:eastAsia="Arial" w:hAnsi="Arial" w:cs="Arial"/>
        <w:b/>
        <w:bCs/>
        <w:spacing w:val="1"/>
      </w:rPr>
      <w:t>n</w:t>
    </w:r>
    <w:r w:rsidRPr="00885EE4">
      <w:rPr>
        <w:rFonts w:ascii="Arial" w:eastAsia="Arial" w:hAnsi="Arial" w:cs="Arial"/>
        <w:b/>
        <w:bCs/>
        <w:spacing w:val="2"/>
      </w:rPr>
      <w:t>d</w:t>
    </w:r>
    <w:r w:rsidRPr="00885EE4">
      <w:rPr>
        <w:rFonts w:ascii="Arial" w:eastAsia="Arial" w:hAnsi="Arial" w:cs="Arial"/>
        <w:b/>
        <w:bCs/>
      </w:rPr>
      <w:t>uct</w:t>
    </w:r>
    <w:r w:rsidRPr="00885EE4">
      <w:rPr>
        <w:rFonts w:ascii="Arial" w:eastAsia="Arial" w:hAnsi="Arial" w:cs="Arial"/>
        <w:b/>
        <w:bCs/>
        <w:spacing w:val="-13"/>
      </w:rPr>
      <w:t xml:space="preserve"> </w:t>
    </w:r>
    <w:r w:rsidRPr="00885EE4">
      <w:rPr>
        <w:rFonts w:ascii="Arial" w:eastAsia="Arial" w:hAnsi="Arial" w:cs="Arial"/>
        <w:b/>
        <w:bCs/>
      </w:rPr>
      <w:t>of</w:t>
    </w:r>
    <w:r w:rsidRPr="00885EE4">
      <w:rPr>
        <w:rFonts w:ascii="Arial" w:eastAsia="Arial" w:hAnsi="Arial" w:cs="Arial"/>
        <w:b/>
        <w:bCs/>
        <w:spacing w:val="-4"/>
      </w:rPr>
      <w:t xml:space="preserve"> </w:t>
    </w:r>
    <w:r w:rsidRPr="00885EE4">
      <w:rPr>
        <w:rFonts w:ascii="Arial" w:eastAsia="Arial" w:hAnsi="Arial" w:cs="Arial"/>
        <w:b/>
        <w:bCs/>
        <w:w w:val="99"/>
      </w:rPr>
      <w:t xml:space="preserve">a </w:t>
    </w:r>
    <w:r w:rsidRPr="00885EE4">
      <w:rPr>
        <w:rFonts w:ascii="Arial" w:eastAsia="Arial" w:hAnsi="Arial" w:cs="Arial"/>
        <w:b/>
        <w:bCs/>
      </w:rPr>
      <w:t>Clin</w:t>
    </w:r>
    <w:r w:rsidRPr="00885EE4">
      <w:rPr>
        <w:rFonts w:ascii="Arial" w:eastAsia="Arial" w:hAnsi="Arial" w:cs="Arial"/>
        <w:b/>
        <w:bCs/>
        <w:spacing w:val="-1"/>
      </w:rPr>
      <w:t>i</w:t>
    </w:r>
    <w:r w:rsidRPr="00885EE4">
      <w:rPr>
        <w:rFonts w:ascii="Arial" w:eastAsia="Arial" w:hAnsi="Arial" w:cs="Arial"/>
        <w:b/>
        <w:bCs/>
      </w:rPr>
      <w:t>cal</w:t>
    </w:r>
    <w:r w:rsidRPr="00885EE4">
      <w:rPr>
        <w:rFonts w:ascii="Arial" w:eastAsia="Arial" w:hAnsi="Arial" w:cs="Arial"/>
        <w:b/>
        <w:bCs/>
        <w:spacing w:val="-11"/>
      </w:rPr>
      <w:t xml:space="preserve"> </w:t>
    </w:r>
    <w:r w:rsidRPr="00885EE4">
      <w:rPr>
        <w:rFonts w:ascii="Arial" w:eastAsia="Arial" w:hAnsi="Arial" w:cs="Arial"/>
        <w:b/>
        <w:bCs/>
        <w:spacing w:val="2"/>
      </w:rPr>
      <w:t>I</w:t>
    </w:r>
    <w:r w:rsidRPr="00885EE4">
      <w:rPr>
        <w:rFonts w:ascii="Arial" w:eastAsia="Arial" w:hAnsi="Arial" w:cs="Arial"/>
        <w:b/>
        <w:bCs/>
        <w:spacing w:val="4"/>
      </w:rPr>
      <w:t>n</w:t>
    </w:r>
    <w:r w:rsidRPr="00885EE4">
      <w:rPr>
        <w:rFonts w:ascii="Arial" w:eastAsia="Arial" w:hAnsi="Arial" w:cs="Arial"/>
        <w:b/>
        <w:bCs/>
        <w:spacing w:val="-5"/>
      </w:rPr>
      <w:t>v</w:t>
    </w:r>
    <w:r w:rsidRPr="00885EE4">
      <w:rPr>
        <w:rFonts w:ascii="Arial" w:eastAsia="Arial" w:hAnsi="Arial" w:cs="Arial"/>
        <w:b/>
        <w:bCs/>
      </w:rPr>
      <w:t>e</w:t>
    </w:r>
    <w:r w:rsidRPr="00885EE4">
      <w:rPr>
        <w:rFonts w:ascii="Arial" w:eastAsia="Arial" w:hAnsi="Arial" w:cs="Arial"/>
        <w:b/>
        <w:bCs/>
        <w:spacing w:val="2"/>
      </w:rPr>
      <w:t>s</w:t>
    </w:r>
    <w:r w:rsidRPr="00885EE4">
      <w:rPr>
        <w:rFonts w:ascii="Arial" w:eastAsia="Arial" w:hAnsi="Arial" w:cs="Arial"/>
        <w:b/>
        <w:bCs/>
      </w:rPr>
      <w:t>ti</w:t>
    </w:r>
    <w:r w:rsidRPr="00885EE4">
      <w:rPr>
        <w:rFonts w:ascii="Arial" w:eastAsia="Arial" w:hAnsi="Arial" w:cs="Arial"/>
        <w:b/>
        <w:bCs/>
        <w:spacing w:val="1"/>
      </w:rPr>
      <w:t>g</w:t>
    </w:r>
    <w:r w:rsidRPr="00885EE4">
      <w:rPr>
        <w:rFonts w:ascii="Arial" w:eastAsia="Arial" w:hAnsi="Arial" w:cs="Arial"/>
        <w:b/>
        <w:bCs/>
      </w:rPr>
      <w:t>ati</w:t>
    </w:r>
    <w:r w:rsidRPr="00885EE4">
      <w:rPr>
        <w:rFonts w:ascii="Arial" w:eastAsia="Arial" w:hAnsi="Arial" w:cs="Arial"/>
        <w:b/>
        <w:bCs/>
        <w:spacing w:val="1"/>
      </w:rPr>
      <w:t>o</w:t>
    </w:r>
    <w:r w:rsidRPr="00885EE4">
      <w:rPr>
        <w:rFonts w:ascii="Arial" w:eastAsia="Arial" w:hAnsi="Arial" w:cs="Arial"/>
        <w:b/>
        <w:bCs/>
      </w:rPr>
      <w:t>n</w:t>
    </w:r>
    <w:r w:rsidRPr="00885EE4">
      <w:rPr>
        <w:rFonts w:ascii="Arial" w:eastAsia="Arial" w:hAnsi="Arial" w:cs="Arial"/>
        <w:b/>
        <w:bCs/>
        <w:spacing w:val="-19"/>
      </w:rPr>
      <w:t xml:space="preserve"> </w:t>
    </w:r>
    <w:r w:rsidRPr="00885EE4">
      <w:rPr>
        <w:rFonts w:ascii="Arial" w:eastAsia="Arial" w:hAnsi="Arial" w:cs="Arial"/>
        <w:b/>
        <w:bCs/>
      </w:rPr>
      <w:t>at</w:t>
    </w:r>
    <w:r w:rsidRPr="00885EE4">
      <w:rPr>
        <w:rFonts w:ascii="Arial" w:eastAsia="Arial" w:hAnsi="Arial" w:cs="Arial"/>
        <w:b/>
        <w:bCs/>
        <w:spacing w:val="-3"/>
      </w:rPr>
      <w:t xml:space="preserve"> </w:t>
    </w:r>
    <w:r w:rsidRPr="00885EE4">
      <w:rPr>
        <w:rFonts w:ascii="Arial" w:eastAsia="Arial" w:hAnsi="Arial" w:cs="Arial"/>
        <w:b/>
        <w:bCs/>
        <w:spacing w:val="2"/>
      </w:rPr>
      <w:t>M</w:t>
    </w:r>
    <w:r w:rsidRPr="00885EE4">
      <w:rPr>
        <w:rFonts w:ascii="Arial" w:eastAsia="Arial" w:hAnsi="Arial" w:cs="Arial"/>
        <w:b/>
        <w:bCs/>
      </w:rPr>
      <w:t>ul</w:t>
    </w:r>
    <w:r w:rsidRPr="00885EE4">
      <w:rPr>
        <w:rFonts w:ascii="Arial" w:eastAsia="Arial" w:hAnsi="Arial" w:cs="Arial"/>
        <w:b/>
        <w:bCs/>
        <w:spacing w:val="-1"/>
      </w:rPr>
      <w:t>t</w:t>
    </w:r>
    <w:r w:rsidRPr="00885EE4">
      <w:rPr>
        <w:rFonts w:ascii="Arial" w:eastAsia="Arial" w:hAnsi="Arial" w:cs="Arial"/>
        <w:b/>
        <w:bCs/>
        <w:spacing w:val="3"/>
      </w:rPr>
      <w:t>i</w:t>
    </w:r>
    <w:r w:rsidRPr="00885EE4">
      <w:rPr>
        <w:rFonts w:ascii="Arial" w:eastAsia="Arial" w:hAnsi="Arial" w:cs="Arial"/>
        <w:b/>
        <w:bCs/>
      </w:rPr>
      <w:t>-</w:t>
    </w:r>
    <w:r w:rsidRPr="00885EE4">
      <w:rPr>
        <w:rFonts w:ascii="Arial" w:eastAsia="Arial" w:hAnsi="Arial" w:cs="Arial"/>
        <w:b/>
        <w:bCs/>
        <w:spacing w:val="2"/>
      </w:rPr>
      <w:t>C</w:t>
    </w:r>
    <w:r w:rsidRPr="00885EE4">
      <w:rPr>
        <w:rFonts w:ascii="Arial" w:eastAsia="Arial" w:hAnsi="Arial" w:cs="Arial"/>
        <w:b/>
        <w:bCs/>
      </w:rPr>
      <w:t>en</w:t>
    </w:r>
    <w:r w:rsidRPr="00885EE4">
      <w:rPr>
        <w:rFonts w:ascii="Arial" w:eastAsia="Arial" w:hAnsi="Arial" w:cs="Arial"/>
        <w:b/>
        <w:bCs/>
        <w:spacing w:val="-1"/>
      </w:rPr>
      <w:t>t</w:t>
    </w:r>
    <w:r w:rsidRPr="00885EE4">
      <w:rPr>
        <w:rFonts w:ascii="Arial" w:eastAsia="Arial" w:hAnsi="Arial" w:cs="Arial"/>
        <w:b/>
        <w:bCs/>
      </w:rPr>
      <w:t>er,</w:t>
    </w:r>
    <w:r w:rsidRPr="00885EE4">
      <w:rPr>
        <w:rFonts w:ascii="Arial" w:eastAsia="Arial" w:hAnsi="Arial" w:cs="Arial"/>
        <w:b/>
        <w:bCs/>
        <w:spacing w:val="-20"/>
      </w:rPr>
      <w:t xml:space="preserve"> </w:t>
    </w:r>
    <w:r w:rsidRPr="00885EE4">
      <w:rPr>
        <w:rFonts w:ascii="Arial" w:eastAsia="Arial" w:hAnsi="Arial" w:cs="Arial"/>
        <w:b/>
        <w:bCs/>
        <w:spacing w:val="1"/>
      </w:rPr>
      <w:t>E</w:t>
    </w:r>
    <w:r w:rsidRPr="00885EE4">
      <w:rPr>
        <w:rFonts w:ascii="Arial" w:eastAsia="Arial" w:hAnsi="Arial" w:cs="Arial"/>
        <w:b/>
        <w:bCs/>
        <w:spacing w:val="2"/>
      </w:rPr>
      <w:t>x</w:t>
    </w:r>
    <w:r w:rsidRPr="00885EE4">
      <w:rPr>
        <w:rFonts w:ascii="Arial" w:eastAsia="Arial" w:hAnsi="Arial" w:cs="Arial"/>
        <w:b/>
        <w:bCs/>
      </w:rPr>
      <w:t>ternal</w:t>
    </w:r>
    <w:r w:rsidRPr="00885EE4">
      <w:rPr>
        <w:rFonts w:ascii="Arial" w:eastAsia="Arial" w:hAnsi="Arial" w:cs="Arial"/>
        <w:b/>
        <w:bCs/>
        <w:spacing w:val="-11"/>
      </w:rPr>
      <w:t xml:space="preserve"> </w:t>
    </w:r>
    <w:r w:rsidRPr="00885EE4">
      <w:rPr>
        <w:rFonts w:ascii="Arial" w:eastAsia="Arial" w:hAnsi="Arial" w:cs="Arial"/>
        <w:b/>
        <w:bCs/>
        <w:w w:val="99"/>
      </w:rPr>
      <w:t>Stu</w:t>
    </w:r>
    <w:r w:rsidRPr="00885EE4">
      <w:rPr>
        <w:rFonts w:ascii="Arial" w:eastAsia="Arial" w:hAnsi="Arial" w:cs="Arial"/>
        <w:b/>
        <w:bCs/>
        <w:spacing w:val="3"/>
        <w:w w:val="99"/>
      </w:rPr>
      <w:t>d</w:t>
    </w:r>
    <w:r w:rsidRPr="00885EE4">
      <w:rPr>
        <w:rFonts w:ascii="Arial" w:eastAsia="Arial" w:hAnsi="Arial" w:cs="Arial"/>
        <w:b/>
        <w:bCs/>
        <w:w w:val="99"/>
      </w:rPr>
      <w:t xml:space="preserve">y </w:t>
    </w:r>
    <w:r w:rsidRPr="00885EE4">
      <w:rPr>
        <w:rFonts w:ascii="Arial" w:eastAsia="Arial" w:hAnsi="Arial" w:cs="Arial"/>
        <w:b/>
        <w:bCs/>
      </w:rPr>
      <w:t>Sites</w:t>
    </w:r>
    <w:r w:rsidRPr="00885EE4">
      <w:rPr>
        <w:rFonts w:ascii="Arial" w:eastAsia="Arial" w:hAnsi="Arial" w:cs="Arial"/>
        <w:b/>
        <w:bCs/>
        <w:spacing w:val="-8"/>
      </w:rPr>
      <w:t xml:space="preserve"> </w:t>
    </w:r>
    <w:r w:rsidRPr="00885EE4">
      <w:rPr>
        <w:rFonts w:ascii="Arial" w:eastAsia="Arial" w:hAnsi="Arial" w:cs="Arial"/>
        <w:b/>
        <w:bCs/>
        <w:spacing w:val="2"/>
      </w:rPr>
      <w:t>U</w:t>
    </w:r>
    <w:r w:rsidRPr="00885EE4">
      <w:rPr>
        <w:rFonts w:ascii="Arial" w:eastAsia="Arial" w:hAnsi="Arial" w:cs="Arial"/>
        <w:b/>
        <w:bCs/>
      </w:rPr>
      <w:t>n</w:t>
    </w:r>
    <w:r w:rsidRPr="00885EE4">
      <w:rPr>
        <w:rFonts w:ascii="Arial" w:eastAsia="Arial" w:hAnsi="Arial" w:cs="Arial"/>
        <w:b/>
        <w:bCs/>
        <w:spacing w:val="-1"/>
      </w:rPr>
      <w:t>d</w:t>
    </w:r>
    <w:r w:rsidRPr="00885EE4">
      <w:rPr>
        <w:rFonts w:ascii="Arial" w:eastAsia="Arial" w:hAnsi="Arial" w:cs="Arial"/>
        <w:b/>
        <w:bCs/>
      </w:rPr>
      <w:t>er</w:t>
    </w:r>
    <w:r w:rsidRPr="00885EE4">
      <w:rPr>
        <w:rFonts w:ascii="Arial" w:eastAsia="Arial" w:hAnsi="Arial" w:cs="Arial"/>
        <w:b/>
        <w:bCs/>
        <w:spacing w:val="-9"/>
      </w:rPr>
      <w:t xml:space="preserve"> </w:t>
    </w:r>
    <w:r w:rsidRPr="00885EE4">
      <w:rPr>
        <w:rFonts w:ascii="Arial" w:eastAsia="Arial" w:hAnsi="Arial" w:cs="Arial"/>
        <w:b/>
        <w:bCs/>
      </w:rPr>
      <w:t>a</w:t>
    </w:r>
    <w:r w:rsidRPr="00885EE4">
      <w:rPr>
        <w:rFonts w:ascii="Arial" w:eastAsia="Arial" w:hAnsi="Arial" w:cs="Arial"/>
        <w:b/>
        <w:bCs/>
        <w:spacing w:val="2"/>
      </w:rPr>
      <w:t xml:space="preserve"> U</w:t>
    </w:r>
    <w:r w:rsidRPr="00885EE4">
      <w:rPr>
        <w:rFonts w:ascii="Arial" w:eastAsia="Arial" w:hAnsi="Arial" w:cs="Arial"/>
        <w:b/>
        <w:bCs/>
      </w:rPr>
      <w:t>n</w:t>
    </w:r>
    <w:r w:rsidRPr="00885EE4">
      <w:rPr>
        <w:rFonts w:ascii="Arial" w:eastAsia="Arial" w:hAnsi="Arial" w:cs="Arial"/>
        <w:b/>
        <w:bCs/>
        <w:spacing w:val="4"/>
      </w:rPr>
      <w:t>i</w:t>
    </w:r>
    <w:r w:rsidRPr="00885EE4">
      <w:rPr>
        <w:rFonts w:ascii="Arial" w:eastAsia="Arial" w:hAnsi="Arial" w:cs="Arial"/>
        <w:b/>
        <w:bCs/>
        <w:spacing w:val="-5"/>
      </w:rPr>
      <w:t>v</w:t>
    </w:r>
    <w:r w:rsidRPr="00885EE4">
      <w:rPr>
        <w:rFonts w:ascii="Arial" w:eastAsia="Arial" w:hAnsi="Arial" w:cs="Arial"/>
        <w:b/>
        <w:bCs/>
      </w:rPr>
      <w:t>ersi</w:t>
    </w:r>
    <w:r w:rsidRPr="00885EE4">
      <w:rPr>
        <w:rFonts w:ascii="Arial" w:eastAsia="Arial" w:hAnsi="Arial" w:cs="Arial"/>
        <w:b/>
        <w:bCs/>
        <w:spacing w:val="5"/>
      </w:rPr>
      <w:t>t</w:t>
    </w:r>
    <w:r w:rsidRPr="00885EE4">
      <w:rPr>
        <w:rFonts w:ascii="Arial" w:eastAsia="Arial" w:hAnsi="Arial" w:cs="Arial"/>
        <w:b/>
        <w:bCs/>
        <w:spacing w:val="-3"/>
      </w:rPr>
      <w:t>y</w:t>
    </w:r>
    <w:r w:rsidRPr="00885EE4">
      <w:rPr>
        <w:rFonts w:ascii="Arial" w:eastAsia="Arial" w:hAnsi="Arial" w:cs="Arial"/>
        <w:b/>
        <w:bCs/>
        <w:spacing w:val="2"/>
      </w:rPr>
      <w:t>-</w:t>
    </w:r>
    <w:r w:rsidRPr="00885EE4">
      <w:rPr>
        <w:rFonts w:ascii="Arial" w:eastAsia="Arial" w:hAnsi="Arial" w:cs="Arial"/>
        <w:b/>
        <w:bCs/>
      </w:rPr>
      <w:t>b</w:t>
    </w:r>
    <w:r w:rsidRPr="00885EE4">
      <w:rPr>
        <w:rFonts w:ascii="Arial" w:eastAsia="Arial" w:hAnsi="Arial" w:cs="Arial"/>
        <w:b/>
        <w:bCs/>
        <w:spacing w:val="2"/>
      </w:rPr>
      <w:t>a</w:t>
    </w:r>
    <w:r w:rsidRPr="00885EE4">
      <w:rPr>
        <w:rFonts w:ascii="Arial" w:eastAsia="Arial" w:hAnsi="Arial" w:cs="Arial"/>
        <w:b/>
        <w:bCs/>
      </w:rPr>
      <w:t>sed</w:t>
    </w:r>
    <w:r w:rsidRPr="00885EE4">
      <w:rPr>
        <w:rFonts w:ascii="Arial" w:eastAsia="Arial" w:hAnsi="Arial" w:cs="Arial"/>
        <w:b/>
        <w:bCs/>
        <w:spacing w:val="-23"/>
      </w:rPr>
      <w:t xml:space="preserve"> </w:t>
    </w:r>
    <w:r w:rsidRPr="00885EE4">
      <w:rPr>
        <w:rFonts w:ascii="Arial" w:eastAsia="Arial" w:hAnsi="Arial" w:cs="Arial"/>
        <w:b/>
        <w:bCs/>
      </w:rPr>
      <w:t>IND/IDE</w:t>
    </w:r>
    <w:r w:rsidRPr="00885EE4">
      <w:rPr>
        <w:rFonts w:ascii="Arial" w:eastAsia="Arial" w:hAnsi="Arial" w:cs="Arial"/>
        <w:b/>
        <w:bCs/>
        <w:spacing w:val="-7"/>
      </w:rPr>
      <w:t xml:space="preserve"> </w:t>
    </w:r>
    <w:r w:rsidRPr="00885EE4">
      <w:rPr>
        <w:rFonts w:ascii="Arial" w:eastAsia="Arial" w:hAnsi="Arial" w:cs="Arial"/>
        <w:b/>
        <w:bCs/>
        <w:spacing w:val="-5"/>
        <w:w w:val="99"/>
      </w:rPr>
      <w:t>A</w:t>
    </w:r>
    <w:r w:rsidRPr="00885EE4">
      <w:rPr>
        <w:rFonts w:ascii="Arial" w:eastAsia="Arial" w:hAnsi="Arial" w:cs="Arial"/>
        <w:b/>
        <w:bCs/>
        <w:spacing w:val="2"/>
        <w:w w:val="99"/>
      </w:rPr>
      <w:t>p</w:t>
    </w:r>
    <w:r w:rsidRPr="00885EE4">
      <w:rPr>
        <w:rFonts w:ascii="Arial" w:eastAsia="Arial" w:hAnsi="Arial" w:cs="Arial"/>
        <w:b/>
        <w:bCs/>
        <w:w w:val="99"/>
      </w:rPr>
      <w:t>pli</w:t>
    </w:r>
    <w:r w:rsidRPr="00885EE4">
      <w:rPr>
        <w:rFonts w:ascii="Arial" w:eastAsia="Arial" w:hAnsi="Arial" w:cs="Arial"/>
        <w:b/>
        <w:bCs/>
        <w:spacing w:val="2"/>
        <w:w w:val="99"/>
      </w:rPr>
      <w:t>ca</w:t>
    </w:r>
    <w:r w:rsidRPr="00885EE4">
      <w:rPr>
        <w:rFonts w:ascii="Arial" w:eastAsia="Arial" w:hAnsi="Arial" w:cs="Arial"/>
        <w:b/>
        <w:bCs/>
        <w:w w:val="99"/>
      </w:rPr>
      <w:t>ti</w:t>
    </w:r>
    <w:r w:rsidRPr="00885EE4">
      <w:rPr>
        <w:rFonts w:ascii="Arial" w:eastAsia="Arial" w:hAnsi="Arial" w:cs="Arial"/>
        <w:b/>
        <w:bCs/>
        <w:spacing w:val="-1"/>
        <w:w w:val="99"/>
      </w:rPr>
      <w:t>o</w:t>
    </w:r>
    <w:r w:rsidRPr="00885EE4">
      <w:rPr>
        <w:rFonts w:ascii="Arial" w:eastAsia="Arial" w:hAnsi="Arial" w:cs="Arial"/>
        <w:b/>
        <w:bCs/>
        <w:w w:val="99"/>
      </w:rPr>
      <w:t>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3B03"/>
    <w:multiLevelType w:val="hybridMultilevel"/>
    <w:tmpl w:val="932C637C"/>
    <w:lvl w:ilvl="0" w:tplc="CB16B378">
      <w:start w:val="1"/>
      <w:numFmt w:val="decimal"/>
      <w:lvlText w:val="%1."/>
      <w:lvlJc w:val="left"/>
      <w:pPr>
        <w:ind w:left="860" w:hanging="360"/>
      </w:pPr>
    </w:lvl>
    <w:lvl w:ilvl="1" w:tplc="195EB4D6">
      <w:start w:val="1"/>
      <w:numFmt w:val="lowerRoman"/>
      <w:lvlText w:val="%2."/>
      <w:lvlJc w:val="left"/>
      <w:pPr>
        <w:ind w:left="1940" w:hanging="720"/>
      </w:pPr>
      <w:rPr>
        <w:rFonts w:hint="default"/>
      </w:r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 w15:restartNumberingAfterBreak="0">
    <w:nsid w:val="197E3965"/>
    <w:multiLevelType w:val="hybridMultilevel"/>
    <w:tmpl w:val="24D677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2102A"/>
    <w:multiLevelType w:val="hybridMultilevel"/>
    <w:tmpl w:val="688C32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E7346"/>
    <w:multiLevelType w:val="hybridMultilevel"/>
    <w:tmpl w:val="43F0DC34"/>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4" w15:restartNumberingAfterBreak="0">
    <w:nsid w:val="242B4E0D"/>
    <w:multiLevelType w:val="hybridMultilevel"/>
    <w:tmpl w:val="CA64FF68"/>
    <w:lvl w:ilvl="0" w:tplc="4574D390">
      <w:numFmt w:val="bullet"/>
      <w:lvlText w:val=""/>
      <w:lvlJc w:val="left"/>
      <w:pPr>
        <w:ind w:left="900" w:hanging="360"/>
      </w:pPr>
      <w:rPr>
        <w:rFonts w:ascii="Wingdings" w:eastAsia="Wingdings" w:hAnsi="Wingdings" w:cs="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6DC7EA7"/>
    <w:multiLevelType w:val="hybridMultilevel"/>
    <w:tmpl w:val="23F2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0310D"/>
    <w:multiLevelType w:val="hybridMultilevel"/>
    <w:tmpl w:val="26109F34"/>
    <w:lvl w:ilvl="0" w:tplc="F59016E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13355"/>
    <w:multiLevelType w:val="hybridMultilevel"/>
    <w:tmpl w:val="4050B53A"/>
    <w:lvl w:ilvl="0" w:tplc="697AC4D8">
      <w:start w:val="10"/>
      <w:numFmt w:val="decimal"/>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8" w15:restartNumberingAfterBreak="0">
    <w:nsid w:val="49064167"/>
    <w:multiLevelType w:val="hybridMultilevel"/>
    <w:tmpl w:val="B420A0F6"/>
    <w:lvl w:ilvl="0" w:tplc="C99CE7EC">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4C8420B3"/>
    <w:multiLevelType w:val="hybridMultilevel"/>
    <w:tmpl w:val="712C28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423092"/>
    <w:multiLevelType w:val="hybridMultilevel"/>
    <w:tmpl w:val="113A6484"/>
    <w:lvl w:ilvl="0" w:tplc="04090001">
      <w:start w:val="1"/>
      <w:numFmt w:val="bullet"/>
      <w:lvlText w:val=""/>
      <w:lvlJc w:val="left"/>
      <w:pPr>
        <w:ind w:left="2516" w:hanging="360"/>
      </w:pPr>
      <w:rPr>
        <w:rFonts w:ascii="Symbol" w:hAnsi="Symbol" w:hint="default"/>
      </w:rPr>
    </w:lvl>
    <w:lvl w:ilvl="1" w:tplc="04090003" w:tentative="1">
      <w:start w:val="1"/>
      <w:numFmt w:val="bullet"/>
      <w:lvlText w:val="o"/>
      <w:lvlJc w:val="left"/>
      <w:pPr>
        <w:ind w:left="3236" w:hanging="360"/>
      </w:pPr>
      <w:rPr>
        <w:rFonts w:ascii="Courier New" w:hAnsi="Courier New" w:cs="Courier New" w:hint="default"/>
      </w:rPr>
    </w:lvl>
    <w:lvl w:ilvl="2" w:tplc="04090005" w:tentative="1">
      <w:start w:val="1"/>
      <w:numFmt w:val="bullet"/>
      <w:lvlText w:val=""/>
      <w:lvlJc w:val="left"/>
      <w:pPr>
        <w:ind w:left="3956" w:hanging="360"/>
      </w:pPr>
      <w:rPr>
        <w:rFonts w:ascii="Wingdings" w:hAnsi="Wingdings" w:hint="default"/>
      </w:rPr>
    </w:lvl>
    <w:lvl w:ilvl="3" w:tplc="04090001" w:tentative="1">
      <w:start w:val="1"/>
      <w:numFmt w:val="bullet"/>
      <w:lvlText w:val=""/>
      <w:lvlJc w:val="left"/>
      <w:pPr>
        <w:ind w:left="4676" w:hanging="360"/>
      </w:pPr>
      <w:rPr>
        <w:rFonts w:ascii="Symbol" w:hAnsi="Symbol" w:hint="default"/>
      </w:rPr>
    </w:lvl>
    <w:lvl w:ilvl="4" w:tplc="04090003" w:tentative="1">
      <w:start w:val="1"/>
      <w:numFmt w:val="bullet"/>
      <w:lvlText w:val="o"/>
      <w:lvlJc w:val="left"/>
      <w:pPr>
        <w:ind w:left="5396" w:hanging="360"/>
      </w:pPr>
      <w:rPr>
        <w:rFonts w:ascii="Courier New" w:hAnsi="Courier New" w:cs="Courier New" w:hint="default"/>
      </w:rPr>
    </w:lvl>
    <w:lvl w:ilvl="5" w:tplc="04090005" w:tentative="1">
      <w:start w:val="1"/>
      <w:numFmt w:val="bullet"/>
      <w:lvlText w:val=""/>
      <w:lvlJc w:val="left"/>
      <w:pPr>
        <w:ind w:left="6116" w:hanging="360"/>
      </w:pPr>
      <w:rPr>
        <w:rFonts w:ascii="Wingdings" w:hAnsi="Wingdings" w:hint="default"/>
      </w:rPr>
    </w:lvl>
    <w:lvl w:ilvl="6" w:tplc="04090001" w:tentative="1">
      <w:start w:val="1"/>
      <w:numFmt w:val="bullet"/>
      <w:lvlText w:val=""/>
      <w:lvlJc w:val="left"/>
      <w:pPr>
        <w:ind w:left="6836" w:hanging="360"/>
      </w:pPr>
      <w:rPr>
        <w:rFonts w:ascii="Symbol" w:hAnsi="Symbol" w:hint="default"/>
      </w:rPr>
    </w:lvl>
    <w:lvl w:ilvl="7" w:tplc="04090003" w:tentative="1">
      <w:start w:val="1"/>
      <w:numFmt w:val="bullet"/>
      <w:lvlText w:val="o"/>
      <w:lvlJc w:val="left"/>
      <w:pPr>
        <w:ind w:left="7556" w:hanging="360"/>
      </w:pPr>
      <w:rPr>
        <w:rFonts w:ascii="Courier New" w:hAnsi="Courier New" w:cs="Courier New" w:hint="default"/>
      </w:rPr>
    </w:lvl>
    <w:lvl w:ilvl="8" w:tplc="04090005" w:tentative="1">
      <w:start w:val="1"/>
      <w:numFmt w:val="bullet"/>
      <w:lvlText w:val=""/>
      <w:lvlJc w:val="left"/>
      <w:pPr>
        <w:ind w:left="8276" w:hanging="360"/>
      </w:pPr>
      <w:rPr>
        <w:rFonts w:ascii="Wingdings" w:hAnsi="Wingdings" w:hint="default"/>
      </w:rPr>
    </w:lvl>
  </w:abstractNum>
  <w:abstractNum w:abstractNumId="11" w15:restartNumberingAfterBreak="0">
    <w:nsid w:val="508122E0"/>
    <w:multiLevelType w:val="hybridMultilevel"/>
    <w:tmpl w:val="6ABAE1E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5744010D"/>
    <w:multiLevelType w:val="hybridMultilevel"/>
    <w:tmpl w:val="A4C83EC0"/>
    <w:lvl w:ilvl="0" w:tplc="AFA4DE06">
      <w:start w:val="1"/>
      <w:numFmt w:val="upperRoman"/>
      <w:lvlText w:val="%1."/>
      <w:lvlJc w:val="right"/>
      <w:pPr>
        <w:ind w:left="860" w:hanging="360"/>
      </w:pPr>
      <w:rPr>
        <w:b/>
        <w:bCs/>
      </w:rPr>
    </w:lvl>
    <w:lvl w:ilvl="1" w:tplc="04090019">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3" w15:restartNumberingAfterBreak="0">
    <w:nsid w:val="5C932C6E"/>
    <w:multiLevelType w:val="hybridMultilevel"/>
    <w:tmpl w:val="9C9804F2"/>
    <w:lvl w:ilvl="0" w:tplc="429EFD64">
      <w:start w:val="1"/>
      <w:numFmt w:val="upp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4" w15:restartNumberingAfterBreak="0">
    <w:nsid w:val="5DC23563"/>
    <w:multiLevelType w:val="hybridMultilevel"/>
    <w:tmpl w:val="A55EAA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9015F1"/>
    <w:multiLevelType w:val="hybridMultilevel"/>
    <w:tmpl w:val="E188A3C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78BE6B71"/>
    <w:multiLevelType w:val="hybridMultilevel"/>
    <w:tmpl w:val="30B270CC"/>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7" w15:restartNumberingAfterBreak="0">
    <w:nsid w:val="7CB20041"/>
    <w:multiLevelType w:val="hybridMultilevel"/>
    <w:tmpl w:val="FCF624D4"/>
    <w:lvl w:ilvl="0" w:tplc="A7D2D57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086A76"/>
    <w:multiLevelType w:val="hybridMultilevel"/>
    <w:tmpl w:val="E55E0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084F5F"/>
    <w:multiLevelType w:val="hybridMultilevel"/>
    <w:tmpl w:val="8E5E55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7F8319B9"/>
    <w:multiLevelType w:val="hybridMultilevel"/>
    <w:tmpl w:val="03AC3E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8904CF"/>
    <w:multiLevelType w:val="hybridMultilevel"/>
    <w:tmpl w:val="3AFA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236119">
    <w:abstractNumId w:val="13"/>
  </w:num>
  <w:num w:numId="2" w16cid:durableId="1966425977">
    <w:abstractNumId w:val="5"/>
  </w:num>
  <w:num w:numId="3" w16cid:durableId="484055173">
    <w:abstractNumId w:val="4"/>
  </w:num>
  <w:num w:numId="4" w16cid:durableId="77140662">
    <w:abstractNumId w:val="19"/>
  </w:num>
  <w:num w:numId="5" w16cid:durableId="1211304653">
    <w:abstractNumId w:val="12"/>
  </w:num>
  <w:num w:numId="6" w16cid:durableId="1740249789">
    <w:abstractNumId w:val="0"/>
  </w:num>
  <w:num w:numId="7" w16cid:durableId="1928073109">
    <w:abstractNumId w:val="18"/>
  </w:num>
  <w:num w:numId="8" w16cid:durableId="1823230093">
    <w:abstractNumId w:val="14"/>
  </w:num>
  <w:num w:numId="9" w16cid:durableId="1640108220">
    <w:abstractNumId w:val="20"/>
  </w:num>
  <w:num w:numId="10" w16cid:durableId="895160679">
    <w:abstractNumId w:val="1"/>
  </w:num>
  <w:num w:numId="11" w16cid:durableId="572130196">
    <w:abstractNumId w:val="2"/>
  </w:num>
  <w:num w:numId="12" w16cid:durableId="455412401">
    <w:abstractNumId w:val="10"/>
  </w:num>
  <w:num w:numId="13" w16cid:durableId="1672877256">
    <w:abstractNumId w:val="15"/>
  </w:num>
  <w:num w:numId="14" w16cid:durableId="2052607673">
    <w:abstractNumId w:val="9"/>
  </w:num>
  <w:num w:numId="15" w16cid:durableId="363871690">
    <w:abstractNumId w:val="7"/>
  </w:num>
  <w:num w:numId="16" w16cid:durableId="1923954154">
    <w:abstractNumId w:val="17"/>
  </w:num>
  <w:num w:numId="17" w16cid:durableId="771823408">
    <w:abstractNumId w:val="3"/>
  </w:num>
  <w:num w:numId="18" w16cid:durableId="777724462">
    <w:abstractNumId w:val="21"/>
  </w:num>
  <w:num w:numId="19" w16cid:durableId="688022152">
    <w:abstractNumId w:val="8"/>
  </w:num>
  <w:num w:numId="20" w16cid:durableId="889803355">
    <w:abstractNumId w:val="16"/>
  </w:num>
  <w:num w:numId="21" w16cid:durableId="97139766">
    <w:abstractNumId w:val="11"/>
  </w:num>
  <w:num w:numId="22" w16cid:durableId="5369404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8CE"/>
    <w:rsid w:val="00001722"/>
    <w:rsid w:val="00002638"/>
    <w:rsid w:val="00003046"/>
    <w:rsid w:val="000124AB"/>
    <w:rsid w:val="000142C2"/>
    <w:rsid w:val="00014907"/>
    <w:rsid w:val="000344A7"/>
    <w:rsid w:val="00042654"/>
    <w:rsid w:val="00043A84"/>
    <w:rsid w:val="000462F7"/>
    <w:rsid w:val="00053490"/>
    <w:rsid w:val="00054C08"/>
    <w:rsid w:val="00064596"/>
    <w:rsid w:val="00064E94"/>
    <w:rsid w:val="00065988"/>
    <w:rsid w:val="00071AEB"/>
    <w:rsid w:val="00075B38"/>
    <w:rsid w:val="000C6F80"/>
    <w:rsid w:val="000D3E4C"/>
    <w:rsid w:val="000D65A0"/>
    <w:rsid w:val="000F2B6D"/>
    <w:rsid w:val="000F416D"/>
    <w:rsid w:val="000F58A5"/>
    <w:rsid w:val="000F6B1D"/>
    <w:rsid w:val="000F734E"/>
    <w:rsid w:val="00101387"/>
    <w:rsid w:val="00107A2B"/>
    <w:rsid w:val="00112F0B"/>
    <w:rsid w:val="00113E24"/>
    <w:rsid w:val="00122F1A"/>
    <w:rsid w:val="0012460E"/>
    <w:rsid w:val="001370DB"/>
    <w:rsid w:val="00144495"/>
    <w:rsid w:val="00144B43"/>
    <w:rsid w:val="00152127"/>
    <w:rsid w:val="00152E02"/>
    <w:rsid w:val="0016351A"/>
    <w:rsid w:val="00185D52"/>
    <w:rsid w:val="00186B7B"/>
    <w:rsid w:val="00191B53"/>
    <w:rsid w:val="00191BAB"/>
    <w:rsid w:val="001A14B1"/>
    <w:rsid w:val="001A5E42"/>
    <w:rsid w:val="001A6696"/>
    <w:rsid w:val="001B2E35"/>
    <w:rsid w:val="001B2FEB"/>
    <w:rsid w:val="001B4301"/>
    <w:rsid w:val="001B7639"/>
    <w:rsid w:val="001C5E61"/>
    <w:rsid w:val="001D4773"/>
    <w:rsid w:val="001D497D"/>
    <w:rsid w:val="001E164A"/>
    <w:rsid w:val="001F315D"/>
    <w:rsid w:val="001F46F7"/>
    <w:rsid w:val="001F4C0E"/>
    <w:rsid w:val="00201B31"/>
    <w:rsid w:val="002119EA"/>
    <w:rsid w:val="002132AC"/>
    <w:rsid w:val="00213613"/>
    <w:rsid w:val="0021518F"/>
    <w:rsid w:val="0023321B"/>
    <w:rsid w:val="00240C22"/>
    <w:rsid w:val="002564B0"/>
    <w:rsid w:val="00261265"/>
    <w:rsid w:val="00270243"/>
    <w:rsid w:val="00274C59"/>
    <w:rsid w:val="002875AC"/>
    <w:rsid w:val="00292E4E"/>
    <w:rsid w:val="00294666"/>
    <w:rsid w:val="002A46CF"/>
    <w:rsid w:val="002C25C0"/>
    <w:rsid w:val="002C68AB"/>
    <w:rsid w:val="002C7E3E"/>
    <w:rsid w:val="002E7016"/>
    <w:rsid w:val="00301C24"/>
    <w:rsid w:val="00302490"/>
    <w:rsid w:val="0030270E"/>
    <w:rsid w:val="003111E4"/>
    <w:rsid w:val="00317070"/>
    <w:rsid w:val="0032258B"/>
    <w:rsid w:val="00344F83"/>
    <w:rsid w:val="00347745"/>
    <w:rsid w:val="0035545D"/>
    <w:rsid w:val="00364142"/>
    <w:rsid w:val="00372E99"/>
    <w:rsid w:val="003870FC"/>
    <w:rsid w:val="00390853"/>
    <w:rsid w:val="003A3453"/>
    <w:rsid w:val="003A62C9"/>
    <w:rsid w:val="003A70E6"/>
    <w:rsid w:val="003A7B31"/>
    <w:rsid w:val="003B45A1"/>
    <w:rsid w:val="003B6C92"/>
    <w:rsid w:val="003C5646"/>
    <w:rsid w:val="003C7D3B"/>
    <w:rsid w:val="003E23F1"/>
    <w:rsid w:val="003E441B"/>
    <w:rsid w:val="00401F9C"/>
    <w:rsid w:val="00435E24"/>
    <w:rsid w:val="004361D7"/>
    <w:rsid w:val="00456747"/>
    <w:rsid w:val="00460BB2"/>
    <w:rsid w:val="00461438"/>
    <w:rsid w:val="00470495"/>
    <w:rsid w:val="00471627"/>
    <w:rsid w:val="00472891"/>
    <w:rsid w:val="00474455"/>
    <w:rsid w:val="00476AC1"/>
    <w:rsid w:val="00480C24"/>
    <w:rsid w:val="004836FF"/>
    <w:rsid w:val="00484F39"/>
    <w:rsid w:val="004A6276"/>
    <w:rsid w:val="004E2249"/>
    <w:rsid w:val="004E2D8E"/>
    <w:rsid w:val="004F0145"/>
    <w:rsid w:val="004F5F4F"/>
    <w:rsid w:val="005122F5"/>
    <w:rsid w:val="005237A0"/>
    <w:rsid w:val="005304ED"/>
    <w:rsid w:val="00530DA9"/>
    <w:rsid w:val="005518AC"/>
    <w:rsid w:val="0055451B"/>
    <w:rsid w:val="005750D6"/>
    <w:rsid w:val="0058279E"/>
    <w:rsid w:val="00592F1B"/>
    <w:rsid w:val="00593CEA"/>
    <w:rsid w:val="0059640B"/>
    <w:rsid w:val="005A0983"/>
    <w:rsid w:val="005A5651"/>
    <w:rsid w:val="005B09E5"/>
    <w:rsid w:val="005B17BA"/>
    <w:rsid w:val="005C7FCC"/>
    <w:rsid w:val="005E20DE"/>
    <w:rsid w:val="005E62EB"/>
    <w:rsid w:val="005F4329"/>
    <w:rsid w:val="006050DF"/>
    <w:rsid w:val="00616665"/>
    <w:rsid w:val="00620298"/>
    <w:rsid w:val="00621EB5"/>
    <w:rsid w:val="0062224F"/>
    <w:rsid w:val="00626D07"/>
    <w:rsid w:val="00627764"/>
    <w:rsid w:val="00637895"/>
    <w:rsid w:val="00650521"/>
    <w:rsid w:val="00650B11"/>
    <w:rsid w:val="00654D9B"/>
    <w:rsid w:val="00661823"/>
    <w:rsid w:val="00686AEC"/>
    <w:rsid w:val="00695F06"/>
    <w:rsid w:val="00696EF2"/>
    <w:rsid w:val="006A3E60"/>
    <w:rsid w:val="006B4B5E"/>
    <w:rsid w:val="006B4D99"/>
    <w:rsid w:val="006C07ED"/>
    <w:rsid w:val="006C49F1"/>
    <w:rsid w:val="006C6D86"/>
    <w:rsid w:val="006C7AE1"/>
    <w:rsid w:val="006D17F8"/>
    <w:rsid w:val="006F5679"/>
    <w:rsid w:val="00701B04"/>
    <w:rsid w:val="00701F2D"/>
    <w:rsid w:val="00702B81"/>
    <w:rsid w:val="00704C9D"/>
    <w:rsid w:val="007146DB"/>
    <w:rsid w:val="00721DBA"/>
    <w:rsid w:val="0072262A"/>
    <w:rsid w:val="0072299A"/>
    <w:rsid w:val="0072383F"/>
    <w:rsid w:val="00731975"/>
    <w:rsid w:val="007335E5"/>
    <w:rsid w:val="007348CD"/>
    <w:rsid w:val="0073678E"/>
    <w:rsid w:val="00740EDB"/>
    <w:rsid w:val="007437EF"/>
    <w:rsid w:val="00746301"/>
    <w:rsid w:val="00751578"/>
    <w:rsid w:val="007516FC"/>
    <w:rsid w:val="00752EF7"/>
    <w:rsid w:val="0075664F"/>
    <w:rsid w:val="007621EF"/>
    <w:rsid w:val="007755F8"/>
    <w:rsid w:val="00775744"/>
    <w:rsid w:val="00775850"/>
    <w:rsid w:val="0077736B"/>
    <w:rsid w:val="00777855"/>
    <w:rsid w:val="00790753"/>
    <w:rsid w:val="0079587B"/>
    <w:rsid w:val="00795D95"/>
    <w:rsid w:val="007A07E8"/>
    <w:rsid w:val="007A324B"/>
    <w:rsid w:val="007C4420"/>
    <w:rsid w:val="007C74CD"/>
    <w:rsid w:val="007D06A5"/>
    <w:rsid w:val="007E0BB2"/>
    <w:rsid w:val="007E5C9E"/>
    <w:rsid w:val="007E62AC"/>
    <w:rsid w:val="007E659B"/>
    <w:rsid w:val="00807A35"/>
    <w:rsid w:val="00824617"/>
    <w:rsid w:val="00824DF3"/>
    <w:rsid w:val="0082545F"/>
    <w:rsid w:val="0083114F"/>
    <w:rsid w:val="00833942"/>
    <w:rsid w:val="00835A0F"/>
    <w:rsid w:val="00852868"/>
    <w:rsid w:val="00855D38"/>
    <w:rsid w:val="00873C31"/>
    <w:rsid w:val="00881891"/>
    <w:rsid w:val="00885EE4"/>
    <w:rsid w:val="00895249"/>
    <w:rsid w:val="008B6235"/>
    <w:rsid w:val="008D513C"/>
    <w:rsid w:val="008E5BB4"/>
    <w:rsid w:val="00901B31"/>
    <w:rsid w:val="0090202C"/>
    <w:rsid w:val="009113CC"/>
    <w:rsid w:val="009219B4"/>
    <w:rsid w:val="00925C40"/>
    <w:rsid w:val="0092704C"/>
    <w:rsid w:val="009277E7"/>
    <w:rsid w:val="00937C55"/>
    <w:rsid w:val="00937F01"/>
    <w:rsid w:val="00945992"/>
    <w:rsid w:val="0094770D"/>
    <w:rsid w:val="009523A6"/>
    <w:rsid w:val="00956C69"/>
    <w:rsid w:val="0096627B"/>
    <w:rsid w:val="00975B99"/>
    <w:rsid w:val="009822CA"/>
    <w:rsid w:val="00982BF9"/>
    <w:rsid w:val="00986C7D"/>
    <w:rsid w:val="009877B6"/>
    <w:rsid w:val="00991A2B"/>
    <w:rsid w:val="00993B62"/>
    <w:rsid w:val="00996F50"/>
    <w:rsid w:val="009A6EF6"/>
    <w:rsid w:val="009B2535"/>
    <w:rsid w:val="009C0346"/>
    <w:rsid w:val="009C190A"/>
    <w:rsid w:val="009C3D45"/>
    <w:rsid w:val="009C6AE1"/>
    <w:rsid w:val="009C6B4C"/>
    <w:rsid w:val="009E42B2"/>
    <w:rsid w:val="009F61AA"/>
    <w:rsid w:val="00A03A72"/>
    <w:rsid w:val="00A06F54"/>
    <w:rsid w:val="00A147ED"/>
    <w:rsid w:val="00A20CEF"/>
    <w:rsid w:val="00A221C6"/>
    <w:rsid w:val="00A23977"/>
    <w:rsid w:val="00A27A0D"/>
    <w:rsid w:val="00A36124"/>
    <w:rsid w:val="00A50A73"/>
    <w:rsid w:val="00A518E6"/>
    <w:rsid w:val="00A52A79"/>
    <w:rsid w:val="00A6049D"/>
    <w:rsid w:val="00A637E8"/>
    <w:rsid w:val="00A70464"/>
    <w:rsid w:val="00A757E0"/>
    <w:rsid w:val="00A9579A"/>
    <w:rsid w:val="00AA1A3C"/>
    <w:rsid w:val="00AA5327"/>
    <w:rsid w:val="00AA5C52"/>
    <w:rsid w:val="00AB4D6E"/>
    <w:rsid w:val="00AC30D7"/>
    <w:rsid w:val="00AC3DDC"/>
    <w:rsid w:val="00AD0368"/>
    <w:rsid w:val="00AD44F9"/>
    <w:rsid w:val="00AF6547"/>
    <w:rsid w:val="00B00FAE"/>
    <w:rsid w:val="00B20B75"/>
    <w:rsid w:val="00B26A43"/>
    <w:rsid w:val="00B30F92"/>
    <w:rsid w:val="00B3299F"/>
    <w:rsid w:val="00B353F5"/>
    <w:rsid w:val="00B528AC"/>
    <w:rsid w:val="00B54299"/>
    <w:rsid w:val="00B61400"/>
    <w:rsid w:val="00B630E2"/>
    <w:rsid w:val="00B63A66"/>
    <w:rsid w:val="00B71F69"/>
    <w:rsid w:val="00B733C0"/>
    <w:rsid w:val="00B75236"/>
    <w:rsid w:val="00B9317F"/>
    <w:rsid w:val="00B95565"/>
    <w:rsid w:val="00B9577A"/>
    <w:rsid w:val="00BC164C"/>
    <w:rsid w:val="00BD5D37"/>
    <w:rsid w:val="00BD7964"/>
    <w:rsid w:val="00BF7A40"/>
    <w:rsid w:val="00C00370"/>
    <w:rsid w:val="00C04001"/>
    <w:rsid w:val="00C17882"/>
    <w:rsid w:val="00C259D2"/>
    <w:rsid w:val="00C34C75"/>
    <w:rsid w:val="00C46D18"/>
    <w:rsid w:val="00C5248C"/>
    <w:rsid w:val="00C55969"/>
    <w:rsid w:val="00C71A2C"/>
    <w:rsid w:val="00C72CB9"/>
    <w:rsid w:val="00C733DE"/>
    <w:rsid w:val="00CB1DB6"/>
    <w:rsid w:val="00CC449A"/>
    <w:rsid w:val="00CC4A5A"/>
    <w:rsid w:val="00CD4002"/>
    <w:rsid w:val="00CE122F"/>
    <w:rsid w:val="00CE2747"/>
    <w:rsid w:val="00CE5774"/>
    <w:rsid w:val="00CF0978"/>
    <w:rsid w:val="00CF32DC"/>
    <w:rsid w:val="00CF4135"/>
    <w:rsid w:val="00CF749D"/>
    <w:rsid w:val="00D06D16"/>
    <w:rsid w:val="00D07F20"/>
    <w:rsid w:val="00D14422"/>
    <w:rsid w:val="00D14C92"/>
    <w:rsid w:val="00D316D1"/>
    <w:rsid w:val="00D32A5E"/>
    <w:rsid w:val="00D426E8"/>
    <w:rsid w:val="00D6026B"/>
    <w:rsid w:val="00D646EC"/>
    <w:rsid w:val="00D678BA"/>
    <w:rsid w:val="00D7094C"/>
    <w:rsid w:val="00D75CDF"/>
    <w:rsid w:val="00D8095D"/>
    <w:rsid w:val="00D8197B"/>
    <w:rsid w:val="00D90D7D"/>
    <w:rsid w:val="00D91C07"/>
    <w:rsid w:val="00DA5164"/>
    <w:rsid w:val="00DA6288"/>
    <w:rsid w:val="00DA7C84"/>
    <w:rsid w:val="00DB28CE"/>
    <w:rsid w:val="00DB7582"/>
    <w:rsid w:val="00DC0105"/>
    <w:rsid w:val="00DC6D7D"/>
    <w:rsid w:val="00DD2B86"/>
    <w:rsid w:val="00DD54AD"/>
    <w:rsid w:val="00DE1773"/>
    <w:rsid w:val="00DE18AB"/>
    <w:rsid w:val="00E00E6A"/>
    <w:rsid w:val="00E06B3E"/>
    <w:rsid w:val="00E11D96"/>
    <w:rsid w:val="00E31248"/>
    <w:rsid w:val="00E437AC"/>
    <w:rsid w:val="00E46E16"/>
    <w:rsid w:val="00E50772"/>
    <w:rsid w:val="00E5153C"/>
    <w:rsid w:val="00E52544"/>
    <w:rsid w:val="00E5580D"/>
    <w:rsid w:val="00E60831"/>
    <w:rsid w:val="00E651FF"/>
    <w:rsid w:val="00E671CA"/>
    <w:rsid w:val="00E70801"/>
    <w:rsid w:val="00E745D5"/>
    <w:rsid w:val="00E771B2"/>
    <w:rsid w:val="00E77FCB"/>
    <w:rsid w:val="00E80584"/>
    <w:rsid w:val="00E84A46"/>
    <w:rsid w:val="00E92D0B"/>
    <w:rsid w:val="00EA1F30"/>
    <w:rsid w:val="00EA726D"/>
    <w:rsid w:val="00EB3818"/>
    <w:rsid w:val="00EB3CD2"/>
    <w:rsid w:val="00EB4276"/>
    <w:rsid w:val="00EB5118"/>
    <w:rsid w:val="00EC5E78"/>
    <w:rsid w:val="00ED3757"/>
    <w:rsid w:val="00ED6E96"/>
    <w:rsid w:val="00EE10C5"/>
    <w:rsid w:val="00EF1A1B"/>
    <w:rsid w:val="00F00EE1"/>
    <w:rsid w:val="00F032D1"/>
    <w:rsid w:val="00F045CC"/>
    <w:rsid w:val="00F04761"/>
    <w:rsid w:val="00F04875"/>
    <w:rsid w:val="00F24054"/>
    <w:rsid w:val="00F45F47"/>
    <w:rsid w:val="00F46022"/>
    <w:rsid w:val="00F65C98"/>
    <w:rsid w:val="00F67DE4"/>
    <w:rsid w:val="00F7023C"/>
    <w:rsid w:val="00F74690"/>
    <w:rsid w:val="00F839ED"/>
    <w:rsid w:val="00F90EC2"/>
    <w:rsid w:val="00FA6FD9"/>
    <w:rsid w:val="00FB04EE"/>
    <w:rsid w:val="00FB1372"/>
    <w:rsid w:val="00FB53BD"/>
    <w:rsid w:val="00FC1B40"/>
    <w:rsid w:val="00FC79C6"/>
    <w:rsid w:val="00FD02C2"/>
    <w:rsid w:val="00FD2379"/>
    <w:rsid w:val="00FD5CCB"/>
    <w:rsid w:val="00FD6C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DD064"/>
  <w15:docId w15:val="{E904AE14-19BB-49A1-B6D5-4A3535AD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A35"/>
  </w:style>
  <w:style w:type="paragraph" w:styleId="Footer">
    <w:name w:val="footer"/>
    <w:basedOn w:val="Normal"/>
    <w:link w:val="FooterChar"/>
    <w:uiPriority w:val="99"/>
    <w:unhideWhenUsed/>
    <w:rsid w:val="00807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A35"/>
  </w:style>
  <w:style w:type="paragraph" w:styleId="BalloonText">
    <w:name w:val="Balloon Text"/>
    <w:basedOn w:val="Normal"/>
    <w:link w:val="BalloonTextChar"/>
    <w:uiPriority w:val="99"/>
    <w:semiHidden/>
    <w:unhideWhenUsed/>
    <w:rsid w:val="00C72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CB9"/>
    <w:rPr>
      <w:rFonts w:ascii="Tahoma" w:hAnsi="Tahoma" w:cs="Tahoma"/>
      <w:sz w:val="16"/>
      <w:szCs w:val="16"/>
    </w:rPr>
  </w:style>
  <w:style w:type="paragraph" w:styleId="ListParagraph">
    <w:name w:val="List Paragraph"/>
    <w:basedOn w:val="Normal"/>
    <w:uiPriority w:val="34"/>
    <w:qFormat/>
    <w:rsid w:val="001370DB"/>
    <w:pPr>
      <w:ind w:left="720"/>
      <w:contextualSpacing/>
    </w:pPr>
  </w:style>
  <w:style w:type="character" w:styleId="Hyperlink">
    <w:name w:val="Hyperlink"/>
    <w:basedOn w:val="DefaultParagraphFont"/>
    <w:uiPriority w:val="99"/>
    <w:unhideWhenUsed/>
    <w:rsid w:val="00DE1773"/>
    <w:rPr>
      <w:color w:val="0000FF" w:themeColor="hyperlink"/>
      <w:u w:val="single"/>
    </w:rPr>
  </w:style>
  <w:style w:type="character" w:styleId="UnresolvedMention">
    <w:name w:val="Unresolved Mention"/>
    <w:basedOn w:val="DefaultParagraphFont"/>
    <w:uiPriority w:val="99"/>
    <w:semiHidden/>
    <w:unhideWhenUsed/>
    <w:rsid w:val="00DE1773"/>
    <w:rPr>
      <w:color w:val="605E5C"/>
      <w:shd w:val="clear" w:color="auto" w:fill="E1DFDD"/>
    </w:rPr>
  </w:style>
  <w:style w:type="character" w:styleId="CommentReference">
    <w:name w:val="annotation reference"/>
    <w:basedOn w:val="DefaultParagraphFont"/>
    <w:uiPriority w:val="99"/>
    <w:semiHidden/>
    <w:unhideWhenUsed/>
    <w:rsid w:val="00D7094C"/>
    <w:rPr>
      <w:sz w:val="16"/>
      <w:szCs w:val="16"/>
    </w:rPr>
  </w:style>
  <w:style w:type="paragraph" w:styleId="CommentText">
    <w:name w:val="annotation text"/>
    <w:basedOn w:val="Normal"/>
    <w:link w:val="CommentTextChar"/>
    <w:uiPriority w:val="99"/>
    <w:unhideWhenUsed/>
    <w:rsid w:val="00D7094C"/>
    <w:pPr>
      <w:spacing w:line="240" w:lineRule="auto"/>
    </w:pPr>
    <w:rPr>
      <w:sz w:val="20"/>
      <w:szCs w:val="20"/>
    </w:rPr>
  </w:style>
  <w:style w:type="character" w:customStyle="1" w:styleId="CommentTextChar">
    <w:name w:val="Comment Text Char"/>
    <w:basedOn w:val="DefaultParagraphFont"/>
    <w:link w:val="CommentText"/>
    <w:uiPriority w:val="99"/>
    <w:rsid w:val="00D7094C"/>
    <w:rPr>
      <w:sz w:val="20"/>
      <w:szCs w:val="20"/>
    </w:rPr>
  </w:style>
  <w:style w:type="paragraph" w:styleId="CommentSubject">
    <w:name w:val="annotation subject"/>
    <w:basedOn w:val="CommentText"/>
    <w:next w:val="CommentText"/>
    <w:link w:val="CommentSubjectChar"/>
    <w:uiPriority w:val="99"/>
    <w:semiHidden/>
    <w:unhideWhenUsed/>
    <w:rsid w:val="00D7094C"/>
    <w:rPr>
      <w:b/>
      <w:bCs/>
    </w:rPr>
  </w:style>
  <w:style w:type="character" w:customStyle="1" w:styleId="CommentSubjectChar">
    <w:name w:val="Comment Subject Char"/>
    <w:basedOn w:val="CommentTextChar"/>
    <w:link w:val="CommentSubject"/>
    <w:uiPriority w:val="99"/>
    <w:semiHidden/>
    <w:rsid w:val="00D7094C"/>
    <w:rPr>
      <w:b/>
      <w:bCs/>
      <w:sz w:val="20"/>
      <w:szCs w:val="20"/>
    </w:rPr>
  </w:style>
  <w:style w:type="paragraph" w:styleId="Revision">
    <w:name w:val="Revision"/>
    <w:hidden/>
    <w:uiPriority w:val="99"/>
    <w:semiHidden/>
    <w:rsid w:val="00D646EC"/>
    <w:pPr>
      <w:widowControl/>
      <w:spacing w:after="0" w:line="240" w:lineRule="auto"/>
    </w:pPr>
  </w:style>
  <w:style w:type="table" w:styleId="TableGrid">
    <w:name w:val="Table Grid"/>
    <w:basedOn w:val="TableNormal"/>
    <w:uiPriority w:val="39"/>
    <w:rsid w:val="00C00370"/>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55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545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IS@pitt.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shsr.pitt.edu/multicenter-guidan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cshsr.pitt.edu/sites/default/files/2_multicenter_application_final_v.1.4_11.25.20.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21234D89F00D46AEF34B8B13B31B52" ma:contentTypeVersion="15" ma:contentTypeDescription="Create a new document." ma:contentTypeScope="" ma:versionID="564bbaa29c5d328caee4d5147952a36c">
  <xsd:schema xmlns:xsd="http://www.w3.org/2001/XMLSchema" xmlns:xs="http://www.w3.org/2001/XMLSchema" xmlns:p="http://schemas.microsoft.com/office/2006/metadata/properties" xmlns:ns2="02405f25-750d-4c12-8099-a79e22e48506" xmlns:ns3="d0e7a3b4-4437-422e-bd66-fe7fb8e9e475" targetNamespace="http://schemas.microsoft.com/office/2006/metadata/properties" ma:root="true" ma:fieldsID="862d94e2ce70753a6293a0601fe0f72f" ns2:_="" ns3:_="">
    <xsd:import namespace="02405f25-750d-4c12-8099-a79e22e48506"/>
    <xsd:import namespace="d0e7a3b4-4437-422e-bd66-fe7fb8e9e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05f25-750d-4c12-8099-a79e22e48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descrip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b90debd-ee09-4e04-a4c4-812a7ed26de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e7a3b4-4437-422e-bd66-fe7fb8e9e47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da12d49-803e-428f-b3ed-0b13cb690d15}" ma:internalName="TaxCatchAll" ma:showField="CatchAllData" ma:web="d0e7a3b4-4437-422e-bd66-fe7fb8e9e47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405f25-750d-4c12-8099-a79e22e48506">
      <Terms xmlns="http://schemas.microsoft.com/office/infopath/2007/PartnerControls"/>
    </lcf76f155ced4ddcb4097134ff3c332f>
    <TaxCatchAll xmlns="d0e7a3b4-4437-422e-bd66-fe7fb8e9e475" xsi:nil="true"/>
  </documentManagement>
</p:properties>
</file>

<file path=customXml/itemProps1.xml><?xml version="1.0" encoding="utf-8"?>
<ds:datastoreItem xmlns:ds="http://schemas.openxmlformats.org/officeDocument/2006/customXml" ds:itemID="{D07963C6-3A9F-46C1-9629-45EBFD076FE5}">
  <ds:schemaRefs>
    <ds:schemaRef ds:uri="http://schemas.microsoft.com/sharepoint/v3/contenttype/forms"/>
  </ds:schemaRefs>
</ds:datastoreItem>
</file>

<file path=customXml/itemProps2.xml><?xml version="1.0" encoding="utf-8"?>
<ds:datastoreItem xmlns:ds="http://schemas.openxmlformats.org/officeDocument/2006/customXml" ds:itemID="{B3DA2AD9-5E6E-4952-BA3D-4772F9B72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05f25-750d-4c12-8099-a79e22e48506"/>
    <ds:schemaRef ds:uri="d0e7a3b4-4437-422e-bd66-fe7fb8e9e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982F00-BCC8-4B84-963A-8124B239E09F}">
  <ds:schemaRefs>
    <ds:schemaRef ds:uri="http://schemas.microsoft.com/office/2006/metadata/properties"/>
    <ds:schemaRef ds:uri="http://schemas.microsoft.com/office/infopath/2007/PartnerControls"/>
    <ds:schemaRef ds:uri="02405f25-750d-4c12-8099-a79e22e48506"/>
    <ds:schemaRef ds:uri="d0e7a3b4-4437-422e-bd66-fe7fb8e9e475"/>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7346</CharactersWithSpaces>
  <SharedDoc>false</SharedDoc>
  <HLinks>
    <vt:vector size="12" baseType="variant">
      <vt:variant>
        <vt:i4>3538971</vt:i4>
      </vt:variant>
      <vt:variant>
        <vt:i4>3</vt:i4>
      </vt:variant>
      <vt:variant>
        <vt:i4>0</vt:i4>
      </vt:variant>
      <vt:variant>
        <vt:i4>5</vt:i4>
      </vt:variant>
      <vt:variant>
        <vt:lpwstr>mailto:IIS@pitt.edu</vt:lpwstr>
      </vt:variant>
      <vt:variant>
        <vt:lpwstr/>
      </vt:variant>
      <vt:variant>
        <vt:i4>917505</vt:i4>
      </vt:variant>
      <vt:variant>
        <vt:i4>0</vt:i4>
      </vt:variant>
      <vt:variant>
        <vt:i4>0</vt:i4>
      </vt:variant>
      <vt:variant>
        <vt:i4>5</vt:i4>
      </vt:variant>
      <vt:variant>
        <vt:lpwstr>https://www.ecshsr.pitt.edu/multicenter-guidance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swansondp</dc:creator>
  <cp:keywords/>
  <cp:lastModifiedBy>Lehman, April D</cp:lastModifiedBy>
  <cp:revision>94</cp:revision>
  <cp:lastPrinted>2018-03-27T18:17:00Z</cp:lastPrinted>
  <dcterms:created xsi:type="dcterms:W3CDTF">2022-07-21T21:07:00Z</dcterms:created>
  <dcterms:modified xsi:type="dcterms:W3CDTF">2024-03-13T14:46:00Z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2016-03-15T00:00:00Z</vt:filetime>
  </property>
  <property fmtid="{D5CDD505-2E9C-101B-9397-08002B2CF9AE}" pid="3" name="LastSaved">
    <vt:filetime>2018-03-26T00:00:00Z</vt:filetime>
  </property>
  <property fmtid="{D5CDD505-2E9C-101B-9397-08002B2CF9AE}" pid="4" name="ContentTypeId">
    <vt:lpwstr>0x010100CB21234D89F00D46AEF34B8B13B31B52</vt:lpwstr>
  </property>
  <property fmtid="{D5CDD505-2E9C-101B-9397-08002B2CF9AE}" pid="5" name="Order">
    <vt:r8>1297600</vt:r8>
  </property>
  <property fmtid="{D5CDD505-2E9C-101B-9397-08002B2CF9AE}" pid="6" name="MediaServiceImageTags">
    <vt:lpwstr/>
  </property>
</Properties>
</file>